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86C8" w14:textId="77777777" w:rsidR="00282232" w:rsidRDefault="00282232" w:rsidP="00282232">
      <w:pPr>
        <w:jc w:val="center"/>
        <w:rPr>
          <w:rFonts w:ascii="Times New Roman" w:hAnsi="Times New Roman"/>
          <w:b/>
          <w:color w:val="000000" w:themeColor="text1"/>
          <w:sz w:val="24"/>
        </w:rPr>
      </w:pPr>
      <w:bookmarkStart w:id="0" w:name="_GoBack"/>
      <w:bookmarkEnd w:id="0"/>
    </w:p>
    <w:p w14:paraId="08EC7050" w14:textId="77777777" w:rsidR="00282232" w:rsidRDefault="00282232" w:rsidP="00282232">
      <w:pPr>
        <w:jc w:val="center"/>
        <w:rPr>
          <w:rFonts w:ascii="Times New Roman" w:hAnsi="Times New Roman"/>
          <w:b/>
          <w:color w:val="000000" w:themeColor="text1"/>
          <w:sz w:val="24"/>
        </w:rPr>
      </w:pPr>
    </w:p>
    <w:p w14:paraId="719D75BE" w14:textId="77777777" w:rsidR="00282232" w:rsidRDefault="00282232" w:rsidP="00282232">
      <w:pPr>
        <w:jc w:val="center"/>
        <w:rPr>
          <w:rFonts w:ascii="Times New Roman" w:hAnsi="Times New Roman"/>
          <w:b/>
          <w:color w:val="000000" w:themeColor="text1"/>
          <w:sz w:val="24"/>
        </w:rPr>
      </w:pPr>
    </w:p>
    <w:p w14:paraId="40BADB35" w14:textId="77777777" w:rsidR="00282232" w:rsidRDefault="00282232" w:rsidP="00282232">
      <w:pPr>
        <w:jc w:val="center"/>
        <w:rPr>
          <w:rFonts w:ascii="Times New Roman" w:hAnsi="Times New Roman"/>
          <w:b/>
          <w:color w:val="000000" w:themeColor="text1"/>
          <w:sz w:val="24"/>
        </w:rPr>
      </w:pPr>
    </w:p>
    <w:p w14:paraId="5B784A5B" w14:textId="77777777" w:rsidR="00282232" w:rsidRDefault="00282232" w:rsidP="00282232">
      <w:pPr>
        <w:jc w:val="center"/>
        <w:rPr>
          <w:rFonts w:ascii="Times New Roman" w:hAnsi="Times New Roman"/>
          <w:b/>
          <w:color w:val="000000" w:themeColor="text1"/>
          <w:sz w:val="24"/>
        </w:rPr>
      </w:pPr>
    </w:p>
    <w:p w14:paraId="30C9778D" w14:textId="77777777" w:rsidR="00282232" w:rsidRDefault="00282232" w:rsidP="00282232">
      <w:pPr>
        <w:jc w:val="center"/>
        <w:rPr>
          <w:rFonts w:ascii="Times New Roman" w:hAnsi="Times New Roman"/>
          <w:b/>
          <w:color w:val="000000" w:themeColor="text1"/>
          <w:sz w:val="24"/>
        </w:rPr>
      </w:pPr>
    </w:p>
    <w:p w14:paraId="3BFC24AE" w14:textId="77777777" w:rsidR="00A83618" w:rsidRPr="00297AB6" w:rsidRDefault="00A83618" w:rsidP="00282232">
      <w:pPr>
        <w:jc w:val="center"/>
        <w:rPr>
          <w:rFonts w:ascii="Times New Roman" w:hAnsi="Times New Roman"/>
          <w:b/>
          <w:color w:val="000000" w:themeColor="text1"/>
          <w:sz w:val="24"/>
        </w:rPr>
      </w:pPr>
      <w:r w:rsidRPr="00297AB6">
        <w:rPr>
          <w:rFonts w:ascii="Times New Roman" w:hAnsi="Times New Roman"/>
          <w:b/>
          <w:color w:val="000000" w:themeColor="text1"/>
          <w:sz w:val="24"/>
        </w:rPr>
        <w:t>ЗВІТ ПРО УПРАВЛІННЯ</w:t>
      </w:r>
    </w:p>
    <w:p w14:paraId="5317F37D" w14:textId="77777777" w:rsidR="009D5C87" w:rsidRPr="00297AB6" w:rsidRDefault="009D5C87" w:rsidP="00F202E7">
      <w:pPr>
        <w:jc w:val="both"/>
        <w:rPr>
          <w:rFonts w:ascii="Times New Roman" w:hAnsi="Times New Roman"/>
          <w:b/>
          <w:color w:val="000000" w:themeColor="text1"/>
          <w:sz w:val="24"/>
        </w:rPr>
      </w:pPr>
    </w:p>
    <w:p w14:paraId="58E4D8CD" w14:textId="77777777" w:rsidR="00A83618" w:rsidRPr="00297AB6" w:rsidRDefault="00A83618" w:rsidP="00F202E7">
      <w:pPr>
        <w:jc w:val="both"/>
        <w:rPr>
          <w:rFonts w:ascii="Times New Roman" w:hAnsi="Times New Roman"/>
          <w:b/>
          <w:color w:val="000000" w:themeColor="text1"/>
          <w:sz w:val="24"/>
          <w:u w:val="single"/>
        </w:rPr>
      </w:pPr>
      <w:r w:rsidRPr="001315F3">
        <w:rPr>
          <w:rFonts w:ascii="Times New Roman" w:hAnsi="Times New Roman" w:cs="Times New Roman"/>
          <w:b/>
          <w:color w:val="000000" w:themeColor="text1"/>
          <w:sz w:val="24"/>
          <w:szCs w:val="24"/>
          <w:u w:val="single"/>
        </w:rPr>
        <w:t xml:space="preserve">Організаційна структура </w:t>
      </w:r>
      <w:r w:rsidRPr="00297AB6">
        <w:rPr>
          <w:rFonts w:ascii="Times New Roman" w:hAnsi="Times New Roman"/>
          <w:b/>
          <w:color w:val="000000" w:themeColor="text1"/>
          <w:sz w:val="24"/>
          <w:u w:val="single"/>
        </w:rPr>
        <w:t xml:space="preserve">та </w:t>
      </w:r>
      <w:r w:rsidRPr="001315F3">
        <w:rPr>
          <w:rFonts w:ascii="Times New Roman" w:hAnsi="Times New Roman" w:cs="Times New Roman"/>
          <w:b/>
          <w:color w:val="000000" w:themeColor="text1"/>
          <w:sz w:val="24"/>
          <w:szCs w:val="24"/>
          <w:u w:val="single"/>
        </w:rPr>
        <w:t>опис</w:t>
      </w:r>
      <w:r w:rsidRPr="00297AB6">
        <w:rPr>
          <w:rFonts w:ascii="Times New Roman" w:hAnsi="Times New Roman"/>
          <w:b/>
          <w:color w:val="000000" w:themeColor="text1"/>
          <w:sz w:val="24"/>
          <w:u w:val="single"/>
        </w:rPr>
        <w:t xml:space="preserve"> діяльності підприємства:</w:t>
      </w:r>
    </w:p>
    <w:p w14:paraId="5E5E1ADF" w14:textId="27996092" w:rsidR="00F202E7" w:rsidRPr="001315F3" w:rsidRDefault="00F202E7" w:rsidP="00F202E7">
      <w:pPr>
        <w:widowControl w:val="0"/>
        <w:autoSpaceDE w:val="0"/>
        <w:autoSpaceDN w:val="0"/>
        <w:adjustRightInd w:val="0"/>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ПрАТ "ЗСК" (далі- </w:t>
      </w:r>
      <w:r w:rsidR="00C41B4E" w:rsidRPr="001315F3">
        <w:rPr>
          <w:rFonts w:ascii="Times New Roman" w:hAnsi="Times New Roman" w:cs="Times New Roman"/>
          <w:color w:val="000000" w:themeColor="text1"/>
          <w:sz w:val="24"/>
          <w:szCs w:val="24"/>
        </w:rPr>
        <w:t>Товариств</w:t>
      </w:r>
      <w:r w:rsidR="00135952" w:rsidRPr="001315F3">
        <w:rPr>
          <w:rFonts w:ascii="Times New Roman" w:hAnsi="Times New Roman" w:cs="Times New Roman"/>
          <w:color w:val="000000" w:themeColor="text1"/>
          <w:sz w:val="24"/>
          <w:szCs w:val="24"/>
        </w:rPr>
        <w:t>о</w:t>
      </w:r>
      <w:r w:rsidRPr="001315F3">
        <w:rPr>
          <w:rFonts w:ascii="Times New Roman" w:hAnsi="Times New Roman" w:cs="Times New Roman"/>
          <w:color w:val="000000" w:themeColor="text1"/>
          <w:sz w:val="24"/>
          <w:szCs w:val="24"/>
        </w:rPr>
        <w:t>) розташоване за адресою: Черкаська область,</w:t>
      </w:r>
      <w:r w:rsidR="00474B90">
        <w:rPr>
          <w:rFonts w:ascii="Times New Roman" w:hAnsi="Times New Roman" w:cs="Times New Roman"/>
          <w:color w:val="000000" w:themeColor="text1"/>
          <w:sz w:val="24"/>
          <w:szCs w:val="24"/>
        </w:rPr>
        <w:t xml:space="preserve"> </w:t>
      </w:r>
      <w:r w:rsidRPr="001315F3">
        <w:rPr>
          <w:rFonts w:ascii="Times New Roman" w:hAnsi="Times New Roman" w:cs="Times New Roman"/>
          <w:color w:val="000000" w:themeColor="text1"/>
          <w:sz w:val="24"/>
          <w:szCs w:val="24"/>
        </w:rPr>
        <w:t>м. Звенигородка, вул. Козачанська, 35а.</w:t>
      </w:r>
    </w:p>
    <w:p w14:paraId="5B39B427" w14:textId="6C7C07DE" w:rsidR="00F202E7" w:rsidRPr="001315F3" w:rsidRDefault="00C41B4E" w:rsidP="00F202E7">
      <w:pPr>
        <w:widowControl w:val="0"/>
        <w:autoSpaceDE w:val="0"/>
        <w:autoSpaceDN w:val="0"/>
        <w:adjustRightInd w:val="0"/>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Товариств</w:t>
      </w:r>
      <w:r w:rsidR="00135952" w:rsidRPr="001315F3">
        <w:rPr>
          <w:rFonts w:ascii="Times New Roman" w:hAnsi="Times New Roman" w:cs="Times New Roman"/>
          <w:color w:val="000000" w:themeColor="text1"/>
          <w:sz w:val="24"/>
          <w:szCs w:val="24"/>
        </w:rPr>
        <w:t>о</w:t>
      </w:r>
      <w:r w:rsidR="00F202E7" w:rsidRPr="001315F3">
        <w:rPr>
          <w:rFonts w:ascii="Times New Roman" w:hAnsi="Times New Roman" w:cs="Times New Roman"/>
          <w:color w:val="000000" w:themeColor="text1"/>
          <w:sz w:val="24"/>
          <w:szCs w:val="24"/>
        </w:rPr>
        <w:t xml:space="preserve"> не має </w:t>
      </w:r>
      <w:r w:rsidR="00474B90" w:rsidRPr="001315F3">
        <w:rPr>
          <w:rFonts w:ascii="Times New Roman" w:hAnsi="Times New Roman" w:cs="Times New Roman"/>
          <w:color w:val="000000" w:themeColor="text1"/>
          <w:sz w:val="24"/>
          <w:szCs w:val="24"/>
        </w:rPr>
        <w:t>дочірніх</w:t>
      </w:r>
      <w:r w:rsidR="00F202E7" w:rsidRPr="001315F3">
        <w:rPr>
          <w:rFonts w:ascii="Times New Roman" w:hAnsi="Times New Roman" w:cs="Times New Roman"/>
          <w:color w:val="000000" w:themeColor="text1"/>
          <w:sz w:val="24"/>
          <w:szCs w:val="24"/>
        </w:rPr>
        <w:t xml:space="preserve"> </w:t>
      </w:r>
      <w:r w:rsidR="00474B90" w:rsidRPr="001315F3">
        <w:rPr>
          <w:rFonts w:ascii="Times New Roman" w:hAnsi="Times New Roman" w:cs="Times New Roman"/>
          <w:color w:val="000000" w:themeColor="text1"/>
          <w:sz w:val="24"/>
          <w:szCs w:val="24"/>
        </w:rPr>
        <w:t>підприємств</w:t>
      </w:r>
      <w:r w:rsidR="00F202E7" w:rsidRPr="001315F3">
        <w:rPr>
          <w:rFonts w:ascii="Times New Roman" w:hAnsi="Times New Roman" w:cs="Times New Roman"/>
          <w:color w:val="000000" w:themeColor="text1"/>
          <w:sz w:val="24"/>
          <w:szCs w:val="24"/>
        </w:rPr>
        <w:t xml:space="preserve"> та </w:t>
      </w:r>
      <w:r w:rsidR="00474B90" w:rsidRPr="001315F3">
        <w:rPr>
          <w:rFonts w:ascii="Times New Roman" w:hAnsi="Times New Roman" w:cs="Times New Roman"/>
          <w:color w:val="000000" w:themeColor="text1"/>
          <w:sz w:val="24"/>
          <w:szCs w:val="24"/>
        </w:rPr>
        <w:t>філій</w:t>
      </w:r>
      <w:r w:rsidR="00F202E7" w:rsidRPr="001315F3">
        <w:rPr>
          <w:rFonts w:ascii="Times New Roman" w:hAnsi="Times New Roman" w:cs="Times New Roman"/>
          <w:color w:val="000000" w:themeColor="text1"/>
          <w:sz w:val="24"/>
          <w:szCs w:val="24"/>
        </w:rPr>
        <w:t>.</w:t>
      </w:r>
    </w:p>
    <w:p w14:paraId="4FC11F86" w14:textId="7BAC07C7" w:rsidR="00F202E7" w:rsidRPr="001315F3" w:rsidRDefault="0006300A" w:rsidP="00F202E7">
      <w:pPr>
        <w:spacing w:after="200" w:line="276" w:lineRule="auto"/>
        <w:jc w:val="both"/>
        <w:rPr>
          <w:rFonts w:ascii="Times New Roman" w:eastAsia="Calibri" w:hAnsi="Times New Roman" w:cs="Times New Roman"/>
          <w:color w:val="000000" w:themeColor="text1"/>
          <w:sz w:val="24"/>
          <w:szCs w:val="24"/>
        </w:rPr>
      </w:pPr>
      <w:r w:rsidRPr="0006300A">
        <w:rPr>
          <w:rFonts w:ascii="Times New Roman" w:eastAsia="Calibri" w:hAnsi="Times New Roman" w:cs="Times New Roman"/>
          <w:color w:val="000000" w:themeColor="text1"/>
          <w:sz w:val="24"/>
          <w:szCs w:val="24"/>
        </w:rPr>
        <w:t>10</w:t>
      </w:r>
      <w:r w:rsidRPr="00B92EC0">
        <w:rPr>
          <w:rFonts w:ascii="Times New Roman" w:eastAsia="Calibri" w:hAnsi="Times New Roman" w:cs="Times New Roman"/>
          <w:color w:val="000000" w:themeColor="text1"/>
          <w:sz w:val="24"/>
          <w:szCs w:val="24"/>
        </w:rPr>
        <w:t>0</w:t>
      </w:r>
      <w:r w:rsidR="00F202E7" w:rsidRPr="001315F3">
        <w:rPr>
          <w:rFonts w:ascii="Times New Roman" w:eastAsia="Calibri" w:hAnsi="Times New Roman" w:cs="Times New Roman"/>
          <w:color w:val="000000" w:themeColor="text1"/>
          <w:sz w:val="24"/>
          <w:szCs w:val="24"/>
        </w:rPr>
        <w:t xml:space="preserve">% акцій </w:t>
      </w:r>
      <w:r w:rsidR="00C41B4E" w:rsidRPr="001315F3">
        <w:rPr>
          <w:rFonts w:ascii="Times New Roman" w:eastAsia="Calibri" w:hAnsi="Times New Roman" w:cs="Times New Roman"/>
          <w:color w:val="000000" w:themeColor="text1"/>
          <w:sz w:val="24"/>
          <w:szCs w:val="24"/>
        </w:rPr>
        <w:t>Товариств</w:t>
      </w:r>
      <w:r w:rsidR="00135952" w:rsidRPr="001315F3">
        <w:rPr>
          <w:rFonts w:ascii="Times New Roman" w:eastAsia="Calibri" w:hAnsi="Times New Roman" w:cs="Times New Roman"/>
          <w:color w:val="000000" w:themeColor="text1"/>
          <w:sz w:val="24"/>
          <w:szCs w:val="24"/>
        </w:rPr>
        <w:t>а</w:t>
      </w:r>
      <w:r w:rsidR="00F202E7" w:rsidRPr="001315F3">
        <w:rPr>
          <w:rFonts w:ascii="Times New Roman" w:eastAsia="Calibri" w:hAnsi="Times New Roman" w:cs="Times New Roman"/>
          <w:color w:val="000000" w:themeColor="text1"/>
          <w:sz w:val="24"/>
          <w:szCs w:val="24"/>
        </w:rPr>
        <w:t xml:space="preserve"> належить </w:t>
      </w:r>
      <w:r w:rsidR="00135952" w:rsidRPr="001315F3">
        <w:rPr>
          <w:rFonts w:ascii="Times New Roman" w:eastAsia="Calibri" w:hAnsi="Times New Roman" w:cs="Times New Roman"/>
          <w:color w:val="000000" w:themeColor="text1"/>
          <w:sz w:val="24"/>
          <w:szCs w:val="24"/>
        </w:rPr>
        <w:t xml:space="preserve">компанії </w:t>
      </w:r>
      <w:r w:rsidR="00F202E7" w:rsidRPr="001315F3">
        <w:rPr>
          <w:rFonts w:ascii="Times New Roman" w:eastAsia="Calibri" w:hAnsi="Times New Roman" w:cs="Times New Roman"/>
          <w:color w:val="000000" w:themeColor="text1"/>
          <w:sz w:val="24"/>
          <w:szCs w:val="24"/>
        </w:rPr>
        <w:t xml:space="preserve">«Савенсія Фромаж енд Дейрі Європа», місцезнаходження якої: Ріессек, буд. 42, м. Вірофле, Франція,78220. </w:t>
      </w:r>
    </w:p>
    <w:p w14:paraId="3EE32BF9" w14:textId="11B358C7" w:rsidR="00A84035" w:rsidRPr="001315F3" w:rsidRDefault="00F202E7" w:rsidP="00F202E7">
      <w:pPr>
        <w:jc w:val="both"/>
        <w:rPr>
          <w:rFonts w:ascii="Times New Roman" w:eastAsia="Calibri" w:hAnsi="Times New Roman" w:cs="Times New Roman"/>
          <w:color w:val="000000" w:themeColor="text1"/>
          <w:sz w:val="24"/>
          <w:szCs w:val="24"/>
        </w:rPr>
      </w:pPr>
      <w:r w:rsidRPr="001315F3">
        <w:rPr>
          <w:rFonts w:ascii="Times New Roman" w:eastAsia="Calibri" w:hAnsi="Times New Roman" w:cs="Times New Roman"/>
          <w:color w:val="000000" w:themeColor="text1"/>
          <w:sz w:val="24"/>
          <w:szCs w:val="24"/>
        </w:rPr>
        <w:t xml:space="preserve">«Савенсія Фромаж енд Дейрі Європа» належить «Савенсія Фромаж енд Дейрі СА», компанії, створеній та існуючій за законодавством Франції, місцезнаходження якої: </w:t>
      </w:r>
      <w:r w:rsidR="00A84035" w:rsidRPr="001315F3">
        <w:rPr>
          <w:rFonts w:ascii="Times New Roman" w:eastAsia="Calibri" w:hAnsi="Times New Roman" w:cs="Times New Roman"/>
          <w:color w:val="000000" w:themeColor="text1"/>
          <w:sz w:val="24"/>
          <w:szCs w:val="24"/>
        </w:rPr>
        <w:t xml:space="preserve">Ріессек, буд. 42, м. Вірофле, Франція,78220. </w:t>
      </w:r>
    </w:p>
    <w:p w14:paraId="2C1AD68F" w14:textId="77777777" w:rsidR="00A83618" w:rsidRPr="00297AB6" w:rsidRDefault="00A83618" w:rsidP="00F202E7">
      <w:pPr>
        <w:jc w:val="both"/>
        <w:rPr>
          <w:rFonts w:ascii="Times New Roman" w:hAnsi="Times New Roman"/>
          <w:color w:val="000000" w:themeColor="text1"/>
          <w:sz w:val="24"/>
        </w:rPr>
      </w:pPr>
      <w:r w:rsidRPr="00297AB6">
        <w:rPr>
          <w:rFonts w:ascii="Times New Roman" w:hAnsi="Times New Roman"/>
          <w:color w:val="000000" w:themeColor="text1"/>
          <w:sz w:val="24"/>
        </w:rPr>
        <w:t xml:space="preserve">Основними напрямками діяльності </w:t>
      </w:r>
      <w:r w:rsidR="00C41B4E" w:rsidRPr="001315F3">
        <w:rPr>
          <w:rFonts w:ascii="Times New Roman" w:eastAsia="Times New Roman" w:hAnsi="Times New Roman" w:cs="Times New Roman"/>
          <w:color w:val="000000" w:themeColor="text1"/>
          <w:sz w:val="24"/>
          <w:szCs w:val="24"/>
          <w:lang w:eastAsia="uk-UA"/>
        </w:rPr>
        <w:t>Товариств</w:t>
      </w:r>
      <w:r w:rsidR="00135952"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які не змінилися порівняно з минулим роком, є перероблення молока та виробництво сиру та масла.</w:t>
      </w:r>
    </w:p>
    <w:p w14:paraId="1CA60365"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Результати діяльності</w:t>
      </w:r>
    </w:p>
    <w:p w14:paraId="27DCEC32" w14:textId="57CDB24C" w:rsidR="00A83618" w:rsidRPr="00E53E11" w:rsidRDefault="00A83618"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rPr>
      </w:pPr>
      <w:r w:rsidRPr="00E53E11">
        <w:rPr>
          <w:rFonts w:ascii="Times New Roman" w:hAnsi="Times New Roman"/>
          <w:color w:val="000000" w:themeColor="text1"/>
          <w:sz w:val="24"/>
        </w:rPr>
        <w:t xml:space="preserve">Протягом </w:t>
      </w:r>
      <w:r w:rsidR="0026091C" w:rsidRPr="00E53E11">
        <w:rPr>
          <w:rFonts w:ascii="Times New Roman" w:hAnsi="Times New Roman"/>
          <w:color w:val="000000" w:themeColor="text1"/>
          <w:sz w:val="24"/>
        </w:rPr>
        <w:t xml:space="preserve">2020 </w:t>
      </w:r>
      <w:r w:rsidRPr="00E53E11">
        <w:rPr>
          <w:rFonts w:ascii="Times New Roman" w:hAnsi="Times New Roman"/>
          <w:color w:val="000000" w:themeColor="text1"/>
          <w:sz w:val="24"/>
        </w:rPr>
        <w:t xml:space="preserve">року,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о</w:t>
      </w:r>
      <w:r w:rsidRPr="00E53E11">
        <w:rPr>
          <w:rFonts w:ascii="Times New Roman" w:eastAsia="Times New Roman" w:hAnsi="Times New Roman" w:cs="Times New Roman"/>
          <w:color w:val="000000" w:themeColor="text1"/>
          <w:sz w:val="24"/>
          <w:szCs w:val="24"/>
          <w:lang w:eastAsia="uk-UA"/>
        </w:rPr>
        <w:t xml:space="preserve"> збільшил</w:t>
      </w:r>
      <w:r w:rsidR="00135952" w:rsidRPr="00E53E11">
        <w:rPr>
          <w:rFonts w:ascii="Times New Roman" w:eastAsia="Times New Roman" w:hAnsi="Times New Roman" w:cs="Times New Roman"/>
          <w:color w:val="000000" w:themeColor="text1"/>
          <w:sz w:val="24"/>
          <w:szCs w:val="24"/>
          <w:lang w:eastAsia="uk-UA"/>
        </w:rPr>
        <w:t>о</w:t>
      </w:r>
      <w:r w:rsidRPr="00E53E11">
        <w:rPr>
          <w:rFonts w:ascii="Times New Roman" w:hAnsi="Times New Roman"/>
          <w:color w:val="000000" w:themeColor="text1"/>
          <w:sz w:val="24"/>
        </w:rPr>
        <w:t xml:space="preserve"> свій чистий дохід від реалізації продукції порівняно з </w:t>
      </w:r>
      <w:r w:rsidR="0026091C" w:rsidRPr="00E53E11">
        <w:rPr>
          <w:rFonts w:ascii="Times New Roman" w:hAnsi="Times New Roman"/>
          <w:color w:val="000000" w:themeColor="text1"/>
          <w:sz w:val="24"/>
        </w:rPr>
        <w:t xml:space="preserve">2019 </w:t>
      </w:r>
      <w:r w:rsidRPr="00E53E11">
        <w:rPr>
          <w:rFonts w:ascii="Times New Roman" w:hAnsi="Times New Roman"/>
          <w:color w:val="000000" w:themeColor="text1"/>
          <w:sz w:val="24"/>
        </w:rPr>
        <w:t xml:space="preserve">роком на </w:t>
      </w:r>
      <w:r w:rsidR="00754FBF" w:rsidRPr="00E53E11">
        <w:rPr>
          <w:rFonts w:ascii="Times New Roman" w:hAnsi="Times New Roman"/>
          <w:color w:val="000000" w:themeColor="text1"/>
          <w:sz w:val="24"/>
        </w:rPr>
        <w:t>72 962</w:t>
      </w:r>
      <w:r w:rsidRPr="00E53E11">
        <w:rPr>
          <w:rFonts w:ascii="Times New Roman" w:hAnsi="Times New Roman"/>
          <w:color w:val="000000" w:themeColor="text1"/>
          <w:sz w:val="24"/>
        </w:rPr>
        <w:t xml:space="preserve"> тис. грн.,</w:t>
      </w:r>
      <w:r w:rsidR="00135952" w:rsidRPr="00E53E11">
        <w:rPr>
          <w:rFonts w:ascii="Times New Roman" w:hAnsi="Times New Roman"/>
          <w:color w:val="000000" w:themeColor="text1"/>
          <w:sz w:val="24"/>
        </w:rPr>
        <w:t xml:space="preserve"> </w:t>
      </w:r>
      <w:r w:rsidRPr="00E53E11">
        <w:rPr>
          <w:rFonts w:ascii="Times New Roman" w:eastAsia="Times New Roman" w:hAnsi="Times New Roman" w:cs="Times New Roman"/>
          <w:color w:val="000000" w:themeColor="text1"/>
          <w:sz w:val="24"/>
          <w:szCs w:val="24"/>
          <w:lang w:eastAsia="uk-UA"/>
        </w:rPr>
        <w:t>в наслідок</w:t>
      </w:r>
      <w:r w:rsidRPr="00E53E11">
        <w:rPr>
          <w:rFonts w:ascii="Times New Roman" w:hAnsi="Times New Roman"/>
          <w:color w:val="000000" w:themeColor="text1"/>
          <w:sz w:val="24"/>
        </w:rPr>
        <w:t xml:space="preserve"> чого її чистий дохід склав </w:t>
      </w:r>
      <w:r w:rsidR="00754FBF" w:rsidRPr="00E53E11">
        <w:rPr>
          <w:rFonts w:ascii="Times New Roman" w:hAnsi="Times New Roman"/>
          <w:color w:val="000000" w:themeColor="text1"/>
          <w:sz w:val="24"/>
        </w:rPr>
        <w:t>977 616</w:t>
      </w:r>
      <w:r w:rsidRPr="00E53E11">
        <w:rPr>
          <w:rFonts w:ascii="Times New Roman" w:hAnsi="Times New Roman"/>
          <w:color w:val="000000" w:themeColor="text1"/>
          <w:sz w:val="24"/>
        </w:rPr>
        <w:t xml:space="preserve"> тис. грн. Незважаючи на збільшення обороту, валовий та чистий прибуток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а</w:t>
      </w:r>
      <w:r w:rsidRPr="00E53E11">
        <w:rPr>
          <w:rFonts w:ascii="Times New Roman" w:hAnsi="Times New Roman"/>
          <w:color w:val="000000" w:themeColor="text1"/>
          <w:sz w:val="24"/>
        </w:rPr>
        <w:t xml:space="preserve"> </w:t>
      </w:r>
      <w:r w:rsidR="00754FBF" w:rsidRPr="00E53E11">
        <w:rPr>
          <w:rFonts w:ascii="Times New Roman" w:hAnsi="Times New Roman"/>
          <w:color w:val="000000" w:themeColor="text1"/>
          <w:sz w:val="24"/>
        </w:rPr>
        <w:t xml:space="preserve">збільшився </w:t>
      </w:r>
      <w:r w:rsidRPr="00E53E11">
        <w:rPr>
          <w:rFonts w:ascii="Times New Roman" w:hAnsi="Times New Roman"/>
          <w:color w:val="000000" w:themeColor="text1"/>
          <w:sz w:val="24"/>
        </w:rPr>
        <w:t xml:space="preserve">на </w:t>
      </w:r>
      <w:r w:rsidR="005F27C7" w:rsidRPr="005F27C7">
        <w:rPr>
          <w:rFonts w:ascii="Times New Roman" w:hAnsi="Times New Roman"/>
          <w:color w:val="000000" w:themeColor="text1"/>
          <w:sz w:val="24"/>
          <w:lang w:val="ru-RU"/>
        </w:rPr>
        <w:t>7</w:t>
      </w:r>
      <w:r w:rsidR="00754FBF" w:rsidRPr="00E53E11">
        <w:rPr>
          <w:rFonts w:ascii="Times New Roman" w:hAnsi="Times New Roman"/>
          <w:color w:val="000000" w:themeColor="text1"/>
          <w:sz w:val="24"/>
        </w:rPr>
        <w:t xml:space="preserve"> </w:t>
      </w:r>
      <w:r w:rsidR="005F27C7" w:rsidRPr="005F27C7">
        <w:rPr>
          <w:rFonts w:ascii="Times New Roman" w:hAnsi="Times New Roman"/>
          <w:color w:val="000000" w:themeColor="text1"/>
          <w:sz w:val="24"/>
          <w:lang w:val="ru-RU"/>
        </w:rPr>
        <w:t>098</w:t>
      </w:r>
      <w:r w:rsidRPr="00E53E11">
        <w:rPr>
          <w:rFonts w:ascii="Times New Roman" w:hAnsi="Times New Roman"/>
          <w:color w:val="000000" w:themeColor="text1"/>
          <w:sz w:val="24"/>
        </w:rPr>
        <w:t xml:space="preserve"> тис. грн. Відповідно, чистий прибуток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а</w:t>
      </w:r>
      <w:r w:rsidR="00135952" w:rsidRPr="00E53E11">
        <w:rPr>
          <w:rFonts w:ascii="Times New Roman" w:hAnsi="Times New Roman"/>
          <w:color w:val="000000" w:themeColor="text1"/>
          <w:sz w:val="24"/>
        </w:rPr>
        <w:t xml:space="preserve"> </w:t>
      </w:r>
      <w:r w:rsidRPr="00E53E11">
        <w:rPr>
          <w:rFonts w:ascii="Times New Roman" w:hAnsi="Times New Roman"/>
          <w:color w:val="000000" w:themeColor="text1"/>
          <w:sz w:val="24"/>
        </w:rPr>
        <w:t xml:space="preserve">за </w:t>
      </w:r>
      <w:r w:rsidR="0026091C" w:rsidRPr="00E53E11">
        <w:rPr>
          <w:rFonts w:ascii="Times New Roman" w:hAnsi="Times New Roman"/>
          <w:color w:val="000000" w:themeColor="text1"/>
          <w:sz w:val="24"/>
        </w:rPr>
        <w:t xml:space="preserve">2020 </w:t>
      </w:r>
      <w:r w:rsidRPr="00E53E11">
        <w:rPr>
          <w:rFonts w:ascii="Times New Roman" w:hAnsi="Times New Roman"/>
          <w:color w:val="000000" w:themeColor="text1"/>
          <w:sz w:val="24"/>
        </w:rPr>
        <w:t xml:space="preserve">рік склав </w:t>
      </w:r>
      <w:r w:rsidR="00754FBF" w:rsidRPr="00E53E11">
        <w:rPr>
          <w:rFonts w:ascii="Times New Roman" w:eastAsia="Times New Roman" w:hAnsi="Times New Roman" w:cs="Times New Roman"/>
          <w:color w:val="000000" w:themeColor="text1"/>
          <w:sz w:val="24"/>
          <w:szCs w:val="24"/>
          <w:lang w:eastAsia="uk-UA"/>
        </w:rPr>
        <w:t xml:space="preserve">24 </w:t>
      </w:r>
      <w:r w:rsidR="005F27C7" w:rsidRPr="00FC6156">
        <w:rPr>
          <w:rFonts w:ascii="Times New Roman" w:eastAsia="Times New Roman" w:hAnsi="Times New Roman" w:cs="Times New Roman"/>
          <w:color w:val="000000" w:themeColor="text1"/>
          <w:sz w:val="24"/>
          <w:szCs w:val="24"/>
          <w:lang w:val="ru-RU" w:eastAsia="uk-UA"/>
        </w:rPr>
        <w:t>848</w:t>
      </w:r>
      <w:r w:rsidRPr="00E53E11">
        <w:rPr>
          <w:rFonts w:ascii="Times New Roman" w:hAnsi="Times New Roman"/>
          <w:color w:val="000000" w:themeColor="text1"/>
          <w:sz w:val="24"/>
        </w:rPr>
        <w:t xml:space="preserve"> тис. грн</w:t>
      </w:r>
      <w:r w:rsidRPr="00E53E11">
        <w:rPr>
          <w:rFonts w:ascii="Times New Roman" w:eastAsia="Times New Roman" w:hAnsi="Times New Roman" w:cs="Times New Roman"/>
          <w:color w:val="000000" w:themeColor="text1"/>
          <w:sz w:val="24"/>
          <w:szCs w:val="24"/>
          <w:lang w:eastAsia="uk-UA"/>
        </w:rPr>
        <w:t>.</w:t>
      </w:r>
      <w:r w:rsidRPr="00E53E11">
        <w:rPr>
          <w:rFonts w:ascii="Times New Roman" w:hAnsi="Times New Roman"/>
          <w:color w:val="000000" w:themeColor="text1"/>
          <w:sz w:val="24"/>
        </w:rPr>
        <w:t xml:space="preserve"> </w:t>
      </w:r>
      <w:r w:rsidR="00474B90">
        <w:rPr>
          <w:rFonts w:ascii="Times New Roman" w:hAnsi="Times New Roman"/>
          <w:color w:val="000000" w:themeColor="text1"/>
          <w:sz w:val="24"/>
        </w:rPr>
        <w:t>Збільшення</w:t>
      </w:r>
      <w:r w:rsidRPr="00E53E11">
        <w:rPr>
          <w:rFonts w:ascii="Times New Roman" w:hAnsi="Times New Roman"/>
          <w:color w:val="000000" w:themeColor="text1"/>
          <w:sz w:val="24"/>
        </w:rPr>
        <w:t xml:space="preserve"> прибутковості було наслідком постійних </w:t>
      </w:r>
      <w:r w:rsidR="00474B90">
        <w:rPr>
          <w:rFonts w:ascii="Times New Roman" w:hAnsi="Times New Roman"/>
          <w:color w:val="000000" w:themeColor="text1"/>
          <w:sz w:val="24"/>
        </w:rPr>
        <w:t xml:space="preserve">дій щодо просування товарів </w:t>
      </w:r>
      <w:r w:rsidRPr="00E53E11">
        <w:rPr>
          <w:rFonts w:ascii="Times New Roman" w:hAnsi="Times New Roman"/>
          <w:color w:val="000000" w:themeColor="text1"/>
          <w:sz w:val="24"/>
        </w:rPr>
        <w:t>на ринках, на яких працює</w:t>
      </w:r>
      <w:r w:rsidR="00135952" w:rsidRPr="00E53E11">
        <w:rPr>
          <w:rFonts w:ascii="Times New Roman" w:hAnsi="Times New Roman"/>
          <w:color w:val="000000" w:themeColor="text1"/>
          <w:sz w:val="24"/>
        </w:rPr>
        <w:t xml:space="preserve">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о</w:t>
      </w:r>
      <w:r w:rsidRPr="00E53E11">
        <w:rPr>
          <w:rFonts w:ascii="Times New Roman" w:hAnsi="Times New Roman"/>
          <w:color w:val="000000" w:themeColor="text1"/>
          <w:sz w:val="24"/>
        </w:rPr>
        <w:t>.</w:t>
      </w:r>
    </w:p>
    <w:p w14:paraId="615DFDF9" w14:textId="23043505" w:rsidR="00A83618" w:rsidRPr="00E53E11" w:rsidRDefault="00A83618"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rPr>
      </w:pPr>
      <w:r w:rsidRPr="00E53E11">
        <w:rPr>
          <w:rFonts w:ascii="Times New Roman" w:hAnsi="Times New Roman"/>
          <w:color w:val="000000" w:themeColor="text1"/>
          <w:sz w:val="24"/>
        </w:rPr>
        <w:t xml:space="preserve">Протягом </w:t>
      </w:r>
      <w:r w:rsidR="0026091C" w:rsidRPr="00E53E11">
        <w:rPr>
          <w:rFonts w:ascii="Times New Roman" w:hAnsi="Times New Roman"/>
          <w:color w:val="000000" w:themeColor="text1"/>
          <w:sz w:val="24"/>
        </w:rPr>
        <w:t xml:space="preserve">2020 </w:t>
      </w:r>
      <w:r w:rsidRPr="00E53E11">
        <w:rPr>
          <w:rFonts w:ascii="Times New Roman" w:hAnsi="Times New Roman"/>
          <w:color w:val="000000" w:themeColor="text1"/>
          <w:sz w:val="24"/>
        </w:rPr>
        <w:t xml:space="preserve">року, надходження основних засобів та незавершених капітальних інвестицій склали </w:t>
      </w:r>
      <w:r w:rsidR="00474B90">
        <w:rPr>
          <w:rFonts w:ascii="Times New Roman" w:hAnsi="Times New Roman"/>
          <w:color w:val="000000" w:themeColor="text1"/>
          <w:sz w:val="24"/>
        </w:rPr>
        <w:t xml:space="preserve">18 330 </w:t>
      </w:r>
      <w:r w:rsidRPr="00E53E11">
        <w:rPr>
          <w:rFonts w:ascii="Times New Roman" w:hAnsi="Times New Roman"/>
          <w:color w:val="000000" w:themeColor="text1"/>
          <w:sz w:val="24"/>
        </w:rPr>
        <w:t xml:space="preserve">тис. грн., які </w:t>
      </w:r>
      <w:r w:rsidRPr="00E53E11">
        <w:rPr>
          <w:rFonts w:ascii="Times New Roman" w:eastAsia="Times New Roman" w:hAnsi="Times New Roman" w:cs="Times New Roman"/>
          <w:color w:val="000000" w:themeColor="text1"/>
          <w:sz w:val="24"/>
          <w:szCs w:val="24"/>
          <w:lang w:eastAsia="uk-UA"/>
        </w:rPr>
        <w:t>частково фінансувалася за рахунок позик , а частково -</w:t>
      </w:r>
      <w:r w:rsidRPr="00E53E11">
        <w:rPr>
          <w:rFonts w:ascii="Times New Roman" w:hAnsi="Times New Roman"/>
          <w:color w:val="000000" w:themeColor="text1"/>
          <w:sz w:val="24"/>
        </w:rPr>
        <w:t xml:space="preserve"> грошовими коштами, отриманими від операційної діяльності. Станом на 31 грудня </w:t>
      </w:r>
      <w:r w:rsidR="0026091C" w:rsidRPr="00E53E11">
        <w:rPr>
          <w:rFonts w:ascii="Times New Roman" w:hAnsi="Times New Roman"/>
          <w:color w:val="000000" w:themeColor="text1"/>
          <w:sz w:val="24"/>
        </w:rPr>
        <w:t xml:space="preserve">2020 </w:t>
      </w:r>
      <w:r w:rsidRPr="00E53E11">
        <w:rPr>
          <w:rFonts w:ascii="Times New Roman" w:hAnsi="Times New Roman"/>
          <w:color w:val="000000" w:themeColor="text1"/>
          <w:sz w:val="24"/>
        </w:rPr>
        <w:t xml:space="preserve">року загальні активи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а</w:t>
      </w:r>
      <w:r w:rsidRPr="00E53E11">
        <w:rPr>
          <w:rFonts w:ascii="Times New Roman" w:hAnsi="Times New Roman"/>
          <w:color w:val="000000" w:themeColor="text1"/>
          <w:sz w:val="24"/>
        </w:rPr>
        <w:t xml:space="preserve"> становили </w:t>
      </w:r>
      <w:r w:rsidR="00754FBF" w:rsidRPr="00E53E11">
        <w:rPr>
          <w:rFonts w:ascii="Times New Roman" w:hAnsi="Times New Roman"/>
          <w:color w:val="000000" w:themeColor="text1"/>
          <w:sz w:val="24"/>
        </w:rPr>
        <w:t xml:space="preserve">472 </w:t>
      </w:r>
      <w:r w:rsidR="005F27C7" w:rsidRPr="005F27C7">
        <w:rPr>
          <w:rFonts w:ascii="Times New Roman" w:hAnsi="Times New Roman"/>
          <w:color w:val="000000" w:themeColor="text1"/>
          <w:sz w:val="24"/>
          <w:lang w:val="ru-RU"/>
        </w:rPr>
        <w:t>1</w:t>
      </w:r>
      <w:r w:rsidR="00FC6156" w:rsidRPr="00FC6156">
        <w:rPr>
          <w:rFonts w:ascii="Times New Roman" w:hAnsi="Times New Roman"/>
          <w:color w:val="000000" w:themeColor="text1"/>
          <w:sz w:val="24"/>
          <w:lang w:val="ru-RU"/>
        </w:rPr>
        <w:t>0</w:t>
      </w:r>
      <w:r w:rsidR="00FC6156" w:rsidRPr="00B138C9">
        <w:rPr>
          <w:rFonts w:ascii="Times New Roman" w:hAnsi="Times New Roman"/>
          <w:color w:val="000000" w:themeColor="text1"/>
          <w:sz w:val="24"/>
          <w:lang w:val="ru-RU"/>
        </w:rPr>
        <w:t>9</w:t>
      </w:r>
      <w:r w:rsidRPr="00E53E11">
        <w:rPr>
          <w:rFonts w:ascii="Times New Roman" w:hAnsi="Times New Roman"/>
          <w:color w:val="000000" w:themeColor="text1"/>
          <w:sz w:val="24"/>
        </w:rPr>
        <w:t xml:space="preserve"> тис. грн. (</w:t>
      </w:r>
      <w:r w:rsidR="00135952" w:rsidRPr="00E53E11">
        <w:rPr>
          <w:rFonts w:ascii="Times New Roman" w:hAnsi="Times New Roman"/>
          <w:color w:val="000000" w:themeColor="text1"/>
        </w:rPr>
        <w:t xml:space="preserve">31 грудня </w:t>
      </w:r>
      <w:r w:rsidR="0026091C" w:rsidRPr="00E53E11">
        <w:rPr>
          <w:rFonts w:ascii="Times New Roman" w:hAnsi="Times New Roman"/>
          <w:color w:val="000000" w:themeColor="text1"/>
          <w:sz w:val="24"/>
        </w:rPr>
        <w:t>2019</w:t>
      </w:r>
      <w:r w:rsidRPr="00E53E11">
        <w:rPr>
          <w:rFonts w:ascii="Times New Roman" w:hAnsi="Times New Roman"/>
          <w:color w:val="000000" w:themeColor="text1"/>
          <w:sz w:val="24"/>
        </w:rPr>
        <w:t xml:space="preserve">: </w:t>
      </w:r>
      <w:r w:rsidR="00754FBF" w:rsidRPr="00E53E11">
        <w:rPr>
          <w:rFonts w:ascii="Times New Roman" w:hAnsi="Times New Roman"/>
          <w:color w:val="000000" w:themeColor="text1"/>
          <w:sz w:val="24"/>
        </w:rPr>
        <w:t xml:space="preserve">461 293 </w:t>
      </w:r>
      <w:r w:rsidRPr="00E53E11">
        <w:rPr>
          <w:rFonts w:ascii="Times New Roman" w:hAnsi="Times New Roman"/>
          <w:color w:val="000000" w:themeColor="text1"/>
          <w:sz w:val="24"/>
        </w:rPr>
        <w:t xml:space="preserve">тис. грн.) і її чисті активи склали </w:t>
      </w:r>
      <w:r w:rsidR="00754FBF" w:rsidRPr="00E53E11">
        <w:rPr>
          <w:rFonts w:ascii="Times New Roman" w:hAnsi="Times New Roman"/>
          <w:color w:val="000000" w:themeColor="text1"/>
          <w:sz w:val="24"/>
        </w:rPr>
        <w:t xml:space="preserve">373 </w:t>
      </w:r>
      <w:r w:rsidR="005F27C7" w:rsidRPr="005F27C7">
        <w:rPr>
          <w:rFonts w:ascii="Times New Roman" w:hAnsi="Times New Roman"/>
          <w:color w:val="000000" w:themeColor="text1"/>
          <w:sz w:val="24"/>
          <w:lang w:val="ru-RU"/>
        </w:rPr>
        <w:t>592</w:t>
      </w:r>
      <w:r w:rsidRPr="00E53E11">
        <w:rPr>
          <w:rFonts w:ascii="Times New Roman" w:hAnsi="Times New Roman"/>
          <w:color w:val="000000" w:themeColor="text1"/>
          <w:sz w:val="24"/>
        </w:rPr>
        <w:t xml:space="preserve"> тис. грн (</w:t>
      </w:r>
      <w:r w:rsidR="00135952" w:rsidRPr="00E53E11">
        <w:rPr>
          <w:rFonts w:ascii="Times New Roman" w:hAnsi="Times New Roman"/>
          <w:color w:val="000000" w:themeColor="text1"/>
        </w:rPr>
        <w:t xml:space="preserve">31 грудня </w:t>
      </w:r>
      <w:r w:rsidR="00135952" w:rsidRPr="00E53E11">
        <w:rPr>
          <w:rFonts w:ascii="Times New Roman" w:eastAsia="Times New Roman" w:hAnsi="Times New Roman" w:cs="Times New Roman"/>
          <w:color w:val="000000" w:themeColor="text1"/>
          <w:lang w:eastAsia="uk-UA"/>
        </w:rPr>
        <w:t xml:space="preserve"> </w:t>
      </w:r>
      <w:r w:rsidR="0026091C" w:rsidRPr="00E53E11">
        <w:rPr>
          <w:rFonts w:ascii="Times New Roman" w:hAnsi="Times New Roman"/>
          <w:color w:val="000000" w:themeColor="text1"/>
          <w:sz w:val="24"/>
        </w:rPr>
        <w:t>2019</w:t>
      </w:r>
      <w:r w:rsidRPr="00E53E11">
        <w:rPr>
          <w:rFonts w:ascii="Times New Roman" w:hAnsi="Times New Roman"/>
          <w:color w:val="000000" w:themeColor="text1"/>
          <w:sz w:val="24"/>
        </w:rPr>
        <w:t xml:space="preserve">: </w:t>
      </w:r>
      <w:r w:rsidR="00754FBF" w:rsidRPr="00E53E11">
        <w:rPr>
          <w:rFonts w:ascii="Times New Roman" w:hAnsi="Times New Roman"/>
          <w:color w:val="000000" w:themeColor="text1"/>
          <w:sz w:val="24"/>
        </w:rPr>
        <w:t>348 744</w:t>
      </w:r>
      <w:r w:rsidR="005F27C7" w:rsidRPr="005F27C7">
        <w:rPr>
          <w:rFonts w:ascii="Times New Roman" w:hAnsi="Times New Roman"/>
          <w:color w:val="000000" w:themeColor="text1"/>
          <w:sz w:val="24"/>
          <w:lang w:val="ru-RU"/>
        </w:rPr>
        <w:t xml:space="preserve"> </w:t>
      </w:r>
      <w:r w:rsidRPr="00E53E11">
        <w:rPr>
          <w:rFonts w:ascii="Times New Roman" w:hAnsi="Times New Roman"/>
          <w:color w:val="000000" w:themeColor="text1"/>
          <w:sz w:val="24"/>
        </w:rPr>
        <w:t>тис. грн). Фінансове становище</w:t>
      </w:r>
      <w:r w:rsidRPr="00E53E11">
        <w:rPr>
          <w:rFonts w:ascii="Times New Roman" w:eastAsia="Times New Roman" w:hAnsi="Times New Roman" w:cs="Times New Roman"/>
          <w:color w:val="000000" w:themeColor="text1"/>
          <w:sz w:val="24"/>
          <w:szCs w:val="24"/>
          <w:lang w:eastAsia="uk-UA"/>
        </w:rPr>
        <w:t>, розвиток</w:t>
      </w:r>
      <w:r w:rsidRPr="00E53E11">
        <w:rPr>
          <w:rFonts w:ascii="Times New Roman" w:hAnsi="Times New Roman"/>
          <w:color w:val="000000" w:themeColor="text1"/>
          <w:sz w:val="24"/>
        </w:rPr>
        <w:t xml:space="preserve"> та результати </w:t>
      </w:r>
      <w:r w:rsidR="00A9148F" w:rsidRPr="00E53E11">
        <w:rPr>
          <w:rFonts w:ascii="Times New Roman" w:hAnsi="Times New Roman"/>
          <w:color w:val="000000" w:themeColor="text1"/>
          <w:sz w:val="24"/>
        </w:rPr>
        <w:t>діяльності</w:t>
      </w:r>
      <w:r w:rsidR="00135952" w:rsidRPr="00E53E11">
        <w:rPr>
          <w:rFonts w:ascii="Times New Roman" w:hAnsi="Times New Roman"/>
          <w:color w:val="000000" w:themeColor="text1"/>
          <w:sz w:val="24"/>
        </w:rPr>
        <w:t xml:space="preserve"> </w:t>
      </w:r>
      <w:r w:rsidR="00C41B4E" w:rsidRPr="00E53E11">
        <w:rPr>
          <w:rFonts w:ascii="Times New Roman" w:eastAsia="Times New Roman" w:hAnsi="Times New Roman" w:cs="Times New Roman"/>
          <w:color w:val="000000" w:themeColor="text1"/>
          <w:sz w:val="24"/>
          <w:szCs w:val="24"/>
          <w:lang w:eastAsia="uk-UA"/>
        </w:rPr>
        <w:t>Товариств</w:t>
      </w:r>
      <w:r w:rsidR="00135952" w:rsidRPr="00E53E11">
        <w:rPr>
          <w:rFonts w:ascii="Times New Roman" w:eastAsia="Times New Roman" w:hAnsi="Times New Roman" w:cs="Times New Roman"/>
          <w:color w:val="000000" w:themeColor="text1"/>
          <w:sz w:val="24"/>
          <w:szCs w:val="24"/>
          <w:lang w:eastAsia="uk-UA"/>
        </w:rPr>
        <w:t>а</w:t>
      </w:r>
      <w:r w:rsidR="00A9148F" w:rsidRPr="00E53E11">
        <w:rPr>
          <w:rFonts w:ascii="Times New Roman" w:hAnsi="Times New Roman"/>
          <w:color w:val="000000" w:themeColor="text1"/>
          <w:sz w:val="24"/>
        </w:rPr>
        <w:t>, представлені у цій фінансовій звітності, вважаються задовільними.</w:t>
      </w:r>
    </w:p>
    <w:p w14:paraId="6DE5220E"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Ліквідність та зобов’язання</w:t>
      </w:r>
    </w:p>
    <w:p w14:paraId="68F57231" w14:textId="394703BE" w:rsidR="00474B90" w:rsidRDefault="00E53E11" w:rsidP="00F202E7">
      <w:pPr>
        <w:jc w:val="both"/>
        <w:rPr>
          <w:rFonts w:ascii="Times New Roman" w:hAnsi="Times New Roman"/>
          <w:color w:val="000000" w:themeColor="text1"/>
          <w:sz w:val="24"/>
        </w:rPr>
      </w:pPr>
      <w:r w:rsidRPr="00E53E11">
        <w:rPr>
          <w:rFonts w:ascii="Times New Roman" w:hAnsi="Times New Roman"/>
          <w:color w:val="000000" w:themeColor="text1"/>
          <w:sz w:val="24"/>
        </w:rPr>
        <w:t xml:space="preserve">Управління поточною ліквідністю Товариства здійснюється шляхом контролю сум дебіторської та кредиторської заборгованості і витрат на програми капітальних інвестицій. Зобов’язання Товариства за кредиторською заборгованістю за товари, роботи та послуги станом на 31 грудня 2020 складають 73 </w:t>
      </w:r>
      <w:r w:rsidR="005F27C7" w:rsidRPr="005F27C7">
        <w:rPr>
          <w:rFonts w:ascii="Times New Roman" w:hAnsi="Times New Roman"/>
          <w:color w:val="000000" w:themeColor="text1"/>
          <w:sz w:val="24"/>
          <w:lang w:val="ru-RU"/>
        </w:rPr>
        <w:t>096</w:t>
      </w:r>
      <w:r w:rsidRPr="00E53E11">
        <w:rPr>
          <w:rFonts w:ascii="Times New Roman" w:hAnsi="Times New Roman"/>
          <w:color w:val="000000" w:themeColor="text1"/>
          <w:sz w:val="24"/>
        </w:rPr>
        <w:t xml:space="preserve"> тис грн. за аналогічний період 2019 року 80 469 тис грн. Основні джерела забезпечення ліквідності – це запаси, вартість яких станом на 31 грудня 2020 року складає 148 039 тис. грн; дебіторська заборгованість за продукцію станом </w:t>
      </w:r>
      <w:r w:rsidRPr="00E53E11">
        <w:rPr>
          <w:rFonts w:ascii="Times New Roman" w:hAnsi="Times New Roman"/>
          <w:color w:val="000000" w:themeColor="text1"/>
          <w:sz w:val="24"/>
        </w:rPr>
        <w:lastRenderedPageBreak/>
        <w:t xml:space="preserve">на 31 грудня 2020 року 147 </w:t>
      </w:r>
      <w:r w:rsidR="005F27C7" w:rsidRPr="005F27C7">
        <w:rPr>
          <w:rFonts w:ascii="Times New Roman" w:hAnsi="Times New Roman"/>
          <w:color w:val="000000" w:themeColor="text1"/>
          <w:sz w:val="24"/>
          <w:lang w:val="ru-RU"/>
        </w:rPr>
        <w:t>792</w:t>
      </w:r>
      <w:r w:rsidRPr="00E53E11">
        <w:rPr>
          <w:rFonts w:ascii="Times New Roman" w:hAnsi="Times New Roman"/>
          <w:color w:val="000000" w:themeColor="text1"/>
          <w:sz w:val="24"/>
        </w:rPr>
        <w:t xml:space="preserve"> тис. грн; гроші та їх еквіваленти станом на 31 грудня 2020 року 65 342 тис. грн.</w:t>
      </w:r>
    </w:p>
    <w:p w14:paraId="3EF7CFE7" w14:textId="1FE0284D" w:rsidR="00474B90" w:rsidRDefault="00E53E11" w:rsidP="00F202E7">
      <w:pPr>
        <w:jc w:val="both"/>
        <w:rPr>
          <w:rFonts w:ascii="Times New Roman" w:hAnsi="Times New Roman" w:cs="Times New Roman"/>
          <w:color w:val="000000" w:themeColor="text1"/>
          <w:sz w:val="24"/>
          <w:szCs w:val="24"/>
        </w:rPr>
      </w:pPr>
      <w:r w:rsidRPr="00E53E11">
        <w:rPr>
          <w:rFonts w:ascii="Times New Roman" w:hAnsi="Times New Roman" w:cs="Times New Roman"/>
          <w:color w:val="000000" w:themeColor="text1"/>
          <w:sz w:val="24"/>
          <w:szCs w:val="24"/>
        </w:rPr>
        <w:t>Коефіцієнт абсолютної ліквідності обчислюється як відношення грошових засобів та їхніх еквівалентів і поточних фінансових інвестицій до поточних зобов’язань та показує, яка частина боргів підприємства може бути сплачена негайно. Станом на 31.12.2020 року 0,67</w:t>
      </w:r>
      <w:r w:rsidR="005F27C7" w:rsidRPr="00FC6156">
        <w:rPr>
          <w:rFonts w:ascii="Times New Roman" w:hAnsi="Times New Roman" w:cs="Times New Roman"/>
          <w:color w:val="000000" w:themeColor="text1"/>
          <w:sz w:val="24"/>
          <w:szCs w:val="24"/>
        </w:rPr>
        <w:t>87</w:t>
      </w:r>
      <w:r w:rsidRPr="00E53E11">
        <w:rPr>
          <w:rFonts w:ascii="Times New Roman" w:hAnsi="Times New Roman" w:cs="Times New Roman"/>
          <w:color w:val="000000" w:themeColor="text1"/>
          <w:sz w:val="24"/>
          <w:szCs w:val="24"/>
        </w:rPr>
        <w:t xml:space="preserve"> що відповідає нормативному значенню даного показника.</w:t>
      </w:r>
    </w:p>
    <w:p w14:paraId="3AA8C97A" w14:textId="17562A49" w:rsidR="00A83618" w:rsidRPr="00E53E11" w:rsidRDefault="00E53E11" w:rsidP="00F202E7">
      <w:pPr>
        <w:jc w:val="both"/>
        <w:rPr>
          <w:rFonts w:ascii="Times New Roman" w:hAnsi="Times New Roman" w:cs="Times New Roman"/>
          <w:b/>
          <w:color w:val="000000" w:themeColor="text1"/>
          <w:sz w:val="24"/>
          <w:szCs w:val="24"/>
        </w:rPr>
      </w:pPr>
      <w:r w:rsidRPr="00E53E11">
        <w:rPr>
          <w:rFonts w:ascii="Times New Roman" w:hAnsi="Times New Roman" w:cs="Times New Roman"/>
          <w:color w:val="000000" w:themeColor="text1"/>
          <w:sz w:val="24"/>
          <w:szCs w:val="24"/>
        </w:rPr>
        <w:t>Коефіцієнт загальної ліквідності (покриття) розраховується як відношення оборотних активів до поточних зобов’язань Товариства та показує достатність ресурсів Товариства, які можуть бути використані для погашення його поточних зобов’язань. Станом на 31.12.2020 року коефіцієнт дорівнює 3.7</w:t>
      </w:r>
      <w:r w:rsidR="005F27C7" w:rsidRPr="00FC6156">
        <w:rPr>
          <w:rFonts w:ascii="Times New Roman" w:hAnsi="Times New Roman" w:cs="Times New Roman"/>
          <w:color w:val="000000" w:themeColor="text1"/>
          <w:sz w:val="24"/>
          <w:szCs w:val="24"/>
          <w:lang w:val="ru-RU"/>
        </w:rPr>
        <w:t>953</w:t>
      </w:r>
      <w:r w:rsidRPr="00E53E11">
        <w:rPr>
          <w:rFonts w:ascii="Times New Roman" w:hAnsi="Times New Roman" w:cs="Times New Roman"/>
          <w:color w:val="000000" w:themeColor="text1"/>
          <w:sz w:val="24"/>
          <w:szCs w:val="24"/>
        </w:rPr>
        <w:t>, що відповідає нормативному значенню.</w:t>
      </w:r>
    </w:p>
    <w:p w14:paraId="78462EF3"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Екологічні аспекти</w:t>
      </w:r>
    </w:p>
    <w:p w14:paraId="3784141E" w14:textId="77777777" w:rsidR="0055084E" w:rsidRPr="001315F3" w:rsidRDefault="0055084E" w:rsidP="0055084E">
      <w:pPr>
        <w:pStyle w:val="HTML"/>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Зважаючи на те, що </w:t>
      </w:r>
      <w:r w:rsidR="00C41B4E" w:rsidRPr="001315F3">
        <w:rPr>
          <w:rFonts w:ascii="Times New Roman" w:hAnsi="Times New Roman" w:cs="Times New Roman"/>
          <w:color w:val="000000" w:themeColor="text1"/>
          <w:sz w:val="24"/>
          <w:szCs w:val="24"/>
        </w:rPr>
        <w:t>Товариств</w:t>
      </w:r>
      <w:r w:rsidRPr="001315F3">
        <w:rPr>
          <w:rFonts w:ascii="Times New Roman" w:hAnsi="Times New Roman" w:cs="Times New Roman"/>
          <w:color w:val="000000" w:themeColor="text1"/>
          <w:sz w:val="24"/>
          <w:szCs w:val="24"/>
        </w:rPr>
        <w:t>о</w:t>
      </w:r>
      <w:r w:rsidRPr="001315F3">
        <w:rPr>
          <w:rFonts w:ascii="Times New Roman" w:hAnsi="Times New Roman" w:cs="Times New Roman"/>
          <w:b/>
          <w:color w:val="000000" w:themeColor="text1"/>
          <w:sz w:val="24"/>
          <w:szCs w:val="24"/>
        </w:rPr>
        <w:t xml:space="preserve"> </w:t>
      </w:r>
      <w:r w:rsidRPr="001315F3">
        <w:rPr>
          <w:rFonts w:ascii="Times New Roman" w:hAnsi="Times New Roman" w:cs="Times New Roman"/>
          <w:color w:val="000000" w:themeColor="text1"/>
          <w:sz w:val="24"/>
          <w:szCs w:val="24"/>
        </w:rPr>
        <w:t>належить до середніх підприємств</w:t>
      </w:r>
      <w:r w:rsidR="0047154F" w:rsidRPr="001315F3">
        <w:rPr>
          <w:rFonts w:ascii="Times New Roman" w:hAnsi="Times New Roman" w:cs="Times New Roman"/>
          <w:color w:val="000000" w:themeColor="text1"/>
          <w:sz w:val="24"/>
          <w:szCs w:val="24"/>
        </w:rPr>
        <w:t>,</w:t>
      </w:r>
      <w:r w:rsidRPr="001315F3">
        <w:rPr>
          <w:rFonts w:ascii="Times New Roman" w:hAnsi="Times New Roman" w:cs="Times New Roman"/>
          <w:color w:val="000000" w:themeColor="text1"/>
          <w:sz w:val="24"/>
          <w:szCs w:val="24"/>
        </w:rPr>
        <w:t xml:space="preserve"> дане питання не розкривається.</w:t>
      </w:r>
    </w:p>
    <w:p w14:paraId="610495D8" w14:textId="77777777" w:rsidR="00A83618" w:rsidRPr="001315F3" w:rsidRDefault="00A83618" w:rsidP="00F202E7">
      <w:pPr>
        <w:jc w:val="both"/>
        <w:rPr>
          <w:rFonts w:ascii="Times New Roman" w:hAnsi="Times New Roman" w:cs="Times New Roman"/>
          <w:b/>
          <w:color w:val="000000" w:themeColor="text1"/>
          <w:sz w:val="24"/>
          <w:szCs w:val="24"/>
        </w:rPr>
      </w:pPr>
    </w:p>
    <w:p w14:paraId="07F55C3C" w14:textId="77777777" w:rsidR="001069B4" w:rsidRPr="00297AB6" w:rsidRDefault="00A83618" w:rsidP="00F202E7">
      <w:pPr>
        <w:jc w:val="both"/>
        <w:rPr>
          <w:rFonts w:ascii="Times New Roman" w:hAnsi="Times New Roman"/>
          <w:b/>
          <w:color w:val="000000" w:themeColor="text1"/>
          <w:sz w:val="24"/>
        </w:rPr>
      </w:pPr>
      <w:r w:rsidRPr="00297AB6">
        <w:rPr>
          <w:rFonts w:ascii="Times New Roman" w:hAnsi="Times New Roman"/>
          <w:b/>
          <w:color w:val="000000" w:themeColor="text1"/>
          <w:sz w:val="24"/>
          <w:u w:val="single"/>
        </w:rPr>
        <w:t xml:space="preserve">Соціальні аспекти та кадрова </w:t>
      </w:r>
      <w:r w:rsidR="001069B4" w:rsidRPr="00297AB6">
        <w:rPr>
          <w:rFonts w:ascii="Times New Roman" w:hAnsi="Times New Roman"/>
          <w:b/>
          <w:color w:val="000000" w:themeColor="text1"/>
          <w:sz w:val="24"/>
          <w:u w:val="single"/>
        </w:rPr>
        <w:t>політика</w:t>
      </w:r>
      <w:r w:rsidR="001069B4" w:rsidRPr="00297AB6">
        <w:rPr>
          <w:rFonts w:ascii="Times New Roman" w:hAnsi="Times New Roman"/>
          <w:b/>
          <w:color w:val="000000" w:themeColor="text1"/>
          <w:sz w:val="24"/>
        </w:rPr>
        <w:t xml:space="preserve">   </w:t>
      </w:r>
    </w:p>
    <w:p w14:paraId="6AE01853" w14:textId="77777777" w:rsidR="0047154F" w:rsidRPr="001315F3" w:rsidRDefault="0047154F" w:rsidP="0047154F">
      <w:pPr>
        <w:pStyle w:val="HTML"/>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Зважаючи на те, що </w:t>
      </w:r>
      <w:r w:rsidR="00C41B4E" w:rsidRPr="001315F3">
        <w:rPr>
          <w:rFonts w:ascii="Times New Roman" w:hAnsi="Times New Roman" w:cs="Times New Roman"/>
          <w:color w:val="000000" w:themeColor="text1"/>
          <w:sz w:val="24"/>
          <w:szCs w:val="24"/>
        </w:rPr>
        <w:t>Товариств</w:t>
      </w:r>
      <w:r w:rsidRPr="001315F3">
        <w:rPr>
          <w:rFonts w:ascii="Times New Roman" w:hAnsi="Times New Roman" w:cs="Times New Roman"/>
          <w:color w:val="000000" w:themeColor="text1"/>
          <w:sz w:val="24"/>
          <w:szCs w:val="24"/>
        </w:rPr>
        <w:t>о</w:t>
      </w:r>
      <w:r w:rsidRPr="001315F3">
        <w:rPr>
          <w:rFonts w:ascii="Times New Roman" w:hAnsi="Times New Roman" w:cs="Times New Roman"/>
          <w:b/>
          <w:color w:val="000000" w:themeColor="text1"/>
          <w:sz w:val="24"/>
          <w:szCs w:val="24"/>
        </w:rPr>
        <w:t xml:space="preserve"> </w:t>
      </w:r>
      <w:r w:rsidRPr="001315F3">
        <w:rPr>
          <w:rFonts w:ascii="Times New Roman" w:hAnsi="Times New Roman" w:cs="Times New Roman"/>
          <w:color w:val="000000" w:themeColor="text1"/>
          <w:sz w:val="24"/>
          <w:szCs w:val="24"/>
        </w:rPr>
        <w:t>належить до середніх підприємств дане питання не розкривається.</w:t>
      </w:r>
    </w:p>
    <w:p w14:paraId="321220A3" w14:textId="77777777" w:rsidR="001069B4" w:rsidRPr="001315F3" w:rsidRDefault="001069B4" w:rsidP="00F202E7">
      <w:pPr>
        <w:jc w:val="both"/>
        <w:rPr>
          <w:rFonts w:ascii="Times New Roman" w:hAnsi="Times New Roman" w:cs="Times New Roman"/>
          <w:b/>
          <w:color w:val="000000" w:themeColor="text1"/>
          <w:sz w:val="24"/>
          <w:szCs w:val="24"/>
        </w:rPr>
      </w:pPr>
    </w:p>
    <w:p w14:paraId="7C7AEA0C" w14:textId="4A114BF3"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Ризики</w:t>
      </w:r>
    </w:p>
    <w:p w14:paraId="1271D096" w14:textId="149B8C30" w:rsidR="001069B4" w:rsidRPr="00297AB6" w:rsidRDefault="00DC038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У своїй д</w:t>
      </w:r>
      <w:r w:rsidR="001069B4" w:rsidRPr="00297AB6">
        <w:rPr>
          <w:rFonts w:ascii="Times New Roman" w:hAnsi="Times New Roman"/>
          <w:color w:val="000000" w:themeColor="text1"/>
          <w:sz w:val="24"/>
        </w:rPr>
        <w:t>іяльн</w:t>
      </w:r>
      <w:r>
        <w:rPr>
          <w:rFonts w:ascii="Times New Roman" w:hAnsi="Times New Roman"/>
          <w:color w:val="000000" w:themeColor="text1"/>
          <w:sz w:val="24"/>
        </w:rPr>
        <w:t>ості</w:t>
      </w:r>
      <w:r w:rsidR="001069B4" w:rsidRPr="00297AB6">
        <w:rPr>
          <w:rFonts w:ascii="Times New Roman" w:hAnsi="Times New Roman"/>
          <w:color w:val="000000" w:themeColor="text1"/>
          <w:sz w:val="24"/>
        </w:rPr>
        <w:t xml:space="preserve"> </w:t>
      </w:r>
      <w:r w:rsidR="00C41B4E" w:rsidRPr="001315F3">
        <w:rPr>
          <w:rFonts w:ascii="Times New Roman" w:eastAsia="Times New Roman" w:hAnsi="Times New Roman" w:cs="Times New Roman"/>
          <w:color w:val="000000" w:themeColor="text1"/>
          <w:sz w:val="24"/>
          <w:szCs w:val="24"/>
          <w:lang w:eastAsia="uk-UA"/>
        </w:rPr>
        <w:t>Товариств</w:t>
      </w:r>
      <w:r>
        <w:rPr>
          <w:rFonts w:ascii="Times New Roman" w:eastAsia="Times New Roman" w:hAnsi="Times New Roman" w:cs="Times New Roman"/>
          <w:color w:val="000000" w:themeColor="text1"/>
          <w:sz w:val="24"/>
          <w:szCs w:val="24"/>
          <w:lang w:eastAsia="uk-UA"/>
        </w:rPr>
        <w:t>о</w:t>
      </w:r>
      <w:r w:rsidR="001069B4" w:rsidRPr="001315F3">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themeColor="text1"/>
          <w:sz w:val="24"/>
          <w:szCs w:val="24"/>
          <w:lang w:eastAsia="uk-UA"/>
        </w:rPr>
        <w:t xml:space="preserve">наражається на </w:t>
      </w:r>
      <w:r w:rsidR="001069B4" w:rsidRPr="001315F3">
        <w:rPr>
          <w:rFonts w:ascii="Times New Roman" w:eastAsia="Times New Roman" w:hAnsi="Times New Roman" w:cs="Times New Roman"/>
          <w:color w:val="000000" w:themeColor="text1"/>
          <w:sz w:val="24"/>
          <w:szCs w:val="24"/>
          <w:lang w:eastAsia="uk-UA"/>
        </w:rPr>
        <w:t>різноманітн</w:t>
      </w:r>
      <w:r>
        <w:rPr>
          <w:rFonts w:ascii="Times New Roman" w:eastAsia="Times New Roman" w:hAnsi="Times New Roman" w:cs="Times New Roman"/>
          <w:color w:val="000000" w:themeColor="text1"/>
          <w:sz w:val="24"/>
          <w:szCs w:val="24"/>
          <w:lang w:eastAsia="uk-UA"/>
        </w:rPr>
        <w:t>і</w:t>
      </w:r>
      <w:r w:rsidR="001069B4" w:rsidRPr="001315F3">
        <w:rPr>
          <w:rFonts w:ascii="Times New Roman" w:eastAsia="Times New Roman" w:hAnsi="Times New Roman" w:cs="Times New Roman"/>
          <w:color w:val="000000" w:themeColor="text1"/>
          <w:sz w:val="24"/>
          <w:szCs w:val="24"/>
          <w:lang w:eastAsia="uk-UA"/>
        </w:rPr>
        <w:t xml:space="preserve"> фінансов</w:t>
      </w:r>
      <w:r>
        <w:rPr>
          <w:rFonts w:ascii="Times New Roman" w:eastAsia="Times New Roman" w:hAnsi="Times New Roman" w:cs="Times New Roman"/>
          <w:color w:val="000000" w:themeColor="text1"/>
          <w:sz w:val="24"/>
          <w:szCs w:val="24"/>
          <w:lang w:eastAsia="uk-UA"/>
        </w:rPr>
        <w:t>і</w:t>
      </w:r>
      <w:r w:rsidR="001069B4" w:rsidRPr="00297AB6">
        <w:rPr>
          <w:rFonts w:ascii="Times New Roman" w:hAnsi="Times New Roman"/>
          <w:color w:val="000000" w:themeColor="text1"/>
          <w:sz w:val="24"/>
        </w:rPr>
        <w:t xml:space="preserve"> ризик</w:t>
      </w:r>
      <w:r>
        <w:rPr>
          <w:rFonts w:ascii="Times New Roman" w:hAnsi="Times New Roman"/>
          <w:color w:val="000000" w:themeColor="text1"/>
          <w:sz w:val="24"/>
        </w:rPr>
        <w:t>и</w:t>
      </w:r>
      <w:r w:rsidR="001069B4" w:rsidRPr="001315F3">
        <w:rPr>
          <w:rFonts w:ascii="Times New Roman" w:eastAsia="Times New Roman" w:hAnsi="Times New Roman" w:cs="Times New Roman"/>
          <w:color w:val="000000" w:themeColor="text1"/>
          <w:sz w:val="24"/>
          <w:szCs w:val="24"/>
          <w:lang w:eastAsia="uk-UA"/>
        </w:rPr>
        <w:t>, операційн</w:t>
      </w:r>
      <w:r>
        <w:rPr>
          <w:rFonts w:ascii="Times New Roman" w:eastAsia="Times New Roman" w:hAnsi="Times New Roman" w:cs="Times New Roman"/>
          <w:color w:val="000000" w:themeColor="text1"/>
          <w:sz w:val="24"/>
          <w:szCs w:val="24"/>
          <w:lang w:eastAsia="uk-UA"/>
        </w:rPr>
        <w:t>і</w:t>
      </w:r>
      <w:r w:rsidR="001069B4" w:rsidRPr="001315F3">
        <w:rPr>
          <w:rFonts w:ascii="Times New Roman" w:eastAsia="Times New Roman" w:hAnsi="Times New Roman" w:cs="Times New Roman"/>
          <w:color w:val="000000" w:themeColor="text1"/>
          <w:sz w:val="24"/>
          <w:szCs w:val="24"/>
          <w:lang w:eastAsia="uk-UA"/>
        </w:rPr>
        <w:t xml:space="preserve"> та юридичн</w:t>
      </w:r>
      <w:r>
        <w:rPr>
          <w:rFonts w:ascii="Times New Roman" w:eastAsia="Times New Roman" w:hAnsi="Times New Roman" w:cs="Times New Roman"/>
          <w:color w:val="000000" w:themeColor="text1"/>
          <w:sz w:val="24"/>
          <w:szCs w:val="24"/>
          <w:lang w:eastAsia="uk-UA"/>
        </w:rPr>
        <w:t>і</w:t>
      </w:r>
      <w:r w:rsidR="001069B4" w:rsidRPr="001315F3">
        <w:rPr>
          <w:rFonts w:ascii="Times New Roman" w:eastAsia="Times New Roman" w:hAnsi="Times New Roman" w:cs="Times New Roman"/>
          <w:color w:val="000000" w:themeColor="text1"/>
          <w:sz w:val="24"/>
          <w:szCs w:val="24"/>
          <w:lang w:eastAsia="uk-UA"/>
        </w:rPr>
        <w:t xml:space="preserve"> ризик</w:t>
      </w:r>
      <w:r>
        <w:rPr>
          <w:rFonts w:ascii="Times New Roman" w:eastAsia="Times New Roman" w:hAnsi="Times New Roman" w:cs="Times New Roman"/>
          <w:color w:val="000000" w:themeColor="text1"/>
          <w:sz w:val="24"/>
          <w:szCs w:val="24"/>
          <w:lang w:eastAsia="uk-UA"/>
        </w:rPr>
        <w:t>и</w:t>
      </w:r>
      <w:r w:rsidR="001069B4" w:rsidRPr="001315F3">
        <w:rPr>
          <w:rFonts w:ascii="Times New Roman" w:eastAsia="Times New Roman" w:hAnsi="Times New Roman" w:cs="Times New Roman"/>
          <w:color w:val="000000" w:themeColor="text1"/>
          <w:sz w:val="24"/>
          <w:szCs w:val="24"/>
          <w:lang w:eastAsia="uk-UA"/>
        </w:rPr>
        <w:t>.</w:t>
      </w:r>
      <w:r w:rsidR="001069B4" w:rsidRPr="00297AB6">
        <w:rPr>
          <w:rFonts w:ascii="Times New Roman" w:hAnsi="Times New Roman"/>
          <w:color w:val="000000" w:themeColor="text1"/>
          <w:sz w:val="24"/>
        </w:rPr>
        <w:t xml:space="preserve"> Фінансові ризики складаються з ринкового ризику (який включає валютний ризик, ризик процентної ставки</w:t>
      </w:r>
      <w:r w:rsidR="001069B4" w:rsidRPr="001315F3">
        <w:rPr>
          <w:rFonts w:ascii="Times New Roman" w:eastAsia="Times New Roman" w:hAnsi="Times New Roman" w:cs="Times New Roman"/>
          <w:color w:val="000000" w:themeColor="text1"/>
          <w:sz w:val="24"/>
          <w:szCs w:val="24"/>
          <w:lang w:eastAsia="uk-UA"/>
        </w:rPr>
        <w:t xml:space="preserve"> за справедливою вартістю, ризик процентної ставки грошових потоків та ціновий ризик</w:t>
      </w:r>
      <w:r w:rsidR="001069B4" w:rsidRPr="00297AB6">
        <w:rPr>
          <w:rFonts w:ascii="Times New Roman" w:hAnsi="Times New Roman"/>
          <w:color w:val="000000" w:themeColor="text1"/>
          <w:sz w:val="24"/>
        </w:rPr>
        <w:t>), кредитний ризик та ризик ліквідності.</w:t>
      </w:r>
    </w:p>
    <w:p w14:paraId="335BD8A5"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97AB6">
        <w:rPr>
          <w:rFonts w:ascii="Times New Roman" w:hAnsi="Times New Roman"/>
          <w:color w:val="000000" w:themeColor="text1"/>
          <w:sz w:val="24"/>
        </w:rPr>
        <w:t xml:space="preserve">Програма управління ризиками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xml:space="preserve"> спрямована на непередбачуваність фінансових ринків і спрямована на мінімізацію можливого негативного впливу на фінансові показники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Правління</w:t>
      </w:r>
      <w:r w:rsidR="0047154F" w:rsidRPr="001315F3">
        <w:rPr>
          <w:rFonts w:ascii="Times New Roman" w:eastAsia="Times New Roman" w:hAnsi="Times New Roman" w:cs="Times New Roman"/>
          <w:color w:val="000000" w:themeColor="text1"/>
          <w:sz w:val="24"/>
          <w:szCs w:val="24"/>
          <w:lang w:eastAsia="uk-UA"/>
        </w:rPr>
        <w:t xml:space="preserve">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xml:space="preserve"> надає письмові рішення для загального управління ризиками, а також письмову політику, що охоплює певні сфери, такі як валютний ризик, процентний ризик, кредитний ризик, використання похідних фінансових інструментів.</w:t>
      </w:r>
    </w:p>
    <w:p w14:paraId="6592F6B9" w14:textId="77777777" w:rsidR="001069B4" w:rsidRPr="00297AB6" w:rsidRDefault="001069B4" w:rsidP="00297AB6">
      <w:pPr>
        <w:jc w:val="both"/>
        <w:rPr>
          <w:rFonts w:ascii="Times New Roman" w:hAnsi="Times New Roman"/>
          <w:color w:val="000000" w:themeColor="text1"/>
          <w:sz w:val="24"/>
        </w:rPr>
      </w:pPr>
    </w:p>
    <w:p w14:paraId="52100DAB"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themeColor="text1"/>
          <w:sz w:val="24"/>
        </w:rPr>
      </w:pPr>
      <w:r w:rsidRPr="00297AB6">
        <w:rPr>
          <w:rFonts w:ascii="Times New Roman" w:hAnsi="Times New Roman"/>
          <w:b/>
          <w:i/>
          <w:color w:val="000000" w:themeColor="text1"/>
          <w:sz w:val="24"/>
        </w:rPr>
        <w:t>Валютний ризик</w:t>
      </w:r>
    </w:p>
    <w:p w14:paraId="4CE939A1" w14:textId="25971872" w:rsidR="001069B4" w:rsidRPr="00297AB6" w:rsidRDefault="00C41B4E"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w:t>
      </w:r>
      <w:r w:rsidR="001069B4" w:rsidRPr="00297AB6">
        <w:rPr>
          <w:rFonts w:ascii="Times New Roman" w:hAnsi="Times New Roman"/>
          <w:color w:val="000000" w:themeColor="text1"/>
          <w:sz w:val="24"/>
        </w:rPr>
        <w:t xml:space="preserve"> на кінець </w:t>
      </w:r>
      <w:r w:rsidR="0026091C" w:rsidRPr="00297AB6">
        <w:rPr>
          <w:rFonts w:ascii="Times New Roman" w:hAnsi="Times New Roman"/>
          <w:color w:val="000000" w:themeColor="text1"/>
          <w:sz w:val="24"/>
        </w:rPr>
        <w:t>20</w:t>
      </w:r>
      <w:r w:rsidR="0026091C">
        <w:rPr>
          <w:rFonts w:ascii="Times New Roman" w:hAnsi="Times New Roman"/>
          <w:color w:val="000000" w:themeColor="text1"/>
          <w:sz w:val="24"/>
        </w:rPr>
        <w:t>20</w:t>
      </w:r>
      <w:r w:rsidR="0026091C" w:rsidRPr="00297AB6">
        <w:rPr>
          <w:rFonts w:ascii="Times New Roman" w:hAnsi="Times New Roman"/>
          <w:color w:val="000000" w:themeColor="text1"/>
          <w:sz w:val="24"/>
        </w:rPr>
        <w:t xml:space="preserve"> </w:t>
      </w:r>
      <w:r w:rsidR="001069B4" w:rsidRPr="00297AB6">
        <w:rPr>
          <w:rFonts w:ascii="Times New Roman" w:hAnsi="Times New Roman"/>
          <w:color w:val="000000" w:themeColor="text1"/>
          <w:sz w:val="24"/>
        </w:rPr>
        <w:t>року має монетарні фінансові зобов</w:t>
      </w:r>
      <w:r w:rsidR="00F3493A" w:rsidRPr="00297AB6">
        <w:rPr>
          <w:rFonts w:ascii="Times New Roman" w:hAnsi="Times New Roman"/>
          <w:color w:val="000000" w:themeColor="text1"/>
          <w:sz w:val="24"/>
        </w:rPr>
        <w:t xml:space="preserve">’язання </w:t>
      </w:r>
      <w:r w:rsidR="00E53E11">
        <w:rPr>
          <w:rFonts w:ascii="Times New Roman" w:hAnsi="Times New Roman"/>
          <w:color w:val="000000" w:themeColor="text1"/>
          <w:sz w:val="24"/>
        </w:rPr>
        <w:t>16 341</w:t>
      </w:r>
      <w:r w:rsidR="00F3493A" w:rsidRPr="00297AB6">
        <w:rPr>
          <w:rFonts w:ascii="Times New Roman" w:hAnsi="Times New Roman"/>
          <w:color w:val="000000" w:themeColor="text1"/>
          <w:sz w:val="24"/>
        </w:rPr>
        <w:t xml:space="preserve"> тис.</w:t>
      </w:r>
      <w:r w:rsidR="00E53E11">
        <w:rPr>
          <w:rFonts w:ascii="Times New Roman" w:hAnsi="Times New Roman"/>
          <w:color w:val="000000" w:themeColor="text1"/>
          <w:sz w:val="24"/>
        </w:rPr>
        <w:t xml:space="preserve"> </w:t>
      </w:r>
      <w:r w:rsidR="001315F3" w:rsidRPr="001315F3">
        <w:rPr>
          <w:rFonts w:ascii="Times New Roman" w:eastAsia="Times New Roman" w:hAnsi="Times New Roman" w:cs="Times New Roman"/>
          <w:color w:val="000000" w:themeColor="text1"/>
          <w:sz w:val="24"/>
          <w:szCs w:val="24"/>
          <w:lang w:eastAsia="uk-UA"/>
        </w:rPr>
        <w:t>грн.</w:t>
      </w:r>
      <w:r w:rsidR="001069B4" w:rsidRPr="00297AB6">
        <w:rPr>
          <w:rFonts w:ascii="Times New Roman" w:hAnsi="Times New Roman"/>
          <w:color w:val="000000" w:themeColor="text1"/>
          <w:sz w:val="24"/>
        </w:rPr>
        <w:t xml:space="preserve"> Керівництво</w:t>
      </w:r>
      <w:r w:rsidR="0047154F" w:rsidRPr="00297AB6">
        <w:rPr>
          <w:rFonts w:ascii="Times New Roman" w:hAnsi="Times New Roman"/>
          <w:color w:val="000000" w:themeColor="text1"/>
          <w:sz w:val="24"/>
        </w:rPr>
        <w:t xml:space="preserve"> </w:t>
      </w: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001069B4" w:rsidRPr="001315F3">
        <w:rPr>
          <w:rFonts w:ascii="Times New Roman" w:eastAsia="Times New Roman" w:hAnsi="Times New Roman" w:cs="Times New Roman"/>
          <w:color w:val="000000" w:themeColor="text1"/>
          <w:sz w:val="24"/>
          <w:szCs w:val="24"/>
          <w:lang w:eastAsia="uk-UA"/>
        </w:rPr>
        <w:t xml:space="preserve"> </w:t>
      </w:r>
      <w:r w:rsidR="001069B4" w:rsidRPr="00297AB6">
        <w:rPr>
          <w:rFonts w:ascii="Times New Roman" w:hAnsi="Times New Roman"/>
          <w:color w:val="000000" w:themeColor="text1"/>
          <w:sz w:val="24"/>
        </w:rPr>
        <w:t>здійснює постійний моніторинг коливань валютних курсів і діє відповідно.</w:t>
      </w:r>
    </w:p>
    <w:p w14:paraId="2A54AD88" w14:textId="77777777" w:rsidR="0047154F" w:rsidRPr="001315F3" w:rsidRDefault="0047154F"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p>
    <w:p w14:paraId="0D91FE4B"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lang w:eastAsia="uk-UA"/>
        </w:rPr>
      </w:pPr>
      <w:r w:rsidRPr="001315F3">
        <w:rPr>
          <w:rFonts w:ascii="Times New Roman" w:eastAsia="Times New Roman" w:hAnsi="Times New Roman" w:cs="Times New Roman"/>
          <w:b/>
          <w:i/>
          <w:color w:val="000000" w:themeColor="text1"/>
          <w:sz w:val="24"/>
          <w:szCs w:val="24"/>
          <w:lang w:eastAsia="uk-UA"/>
        </w:rPr>
        <w:t>Ціновий ризик</w:t>
      </w:r>
    </w:p>
    <w:p w14:paraId="34D54C74"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uk-UA"/>
        </w:rPr>
      </w:pPr>
    </w:p>
    <w:p w14:paraId="75E2C35F" w14:textId="77777777" w:rsidR="001069B4" w:rsidRPr="001315F3" w:rsidRDefault="00C41B4E"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w:t>
      </w:r>
      <w:r w:rsidR="001069B4" w:rsidRPr="001315F3">
        <w:rPr>
          <w:rFonts w:ascii="Times New Roman" w:eastAsia="Times New Roman" w:hAnsi="Times New Roman" w:cs="Times New Roman"/>
          <w:color w:val="000000" w:themeColor="text1"/>
          <w:sz w:val="24"/>
          <w:szCs w:val="24"/>
          <w:lang w:eastAsia="uk-UA"/>
        </w:rPr>
        <w:t xml:space="preserve"> </w:t>
      </w:r>
      <w:r w:rsidR="00DC0384">
        <w:rPr>
          <w:rFonts w:ascii="Times New Roman" w:eastAsia="Times New Roman" w:hAnsi="Times New Roman" w:cs="Times New Roman"/>
          <w:color w:val="000000" w:themeColor="text1"/>
          <w:sz w:val="24"/>
          <w:szCs w:val="24"/>
          <w:lang w:eastAsia="uk-UA"/>
        </w:rPr>
        <w:t>наражається на</w:t>
      </w:r>
      <w:r w:rsidR="001069B4" w:rsidRPr="001315F3">
        <w:rPr>
          <w:rFonts w:ascii="Times New Roman" w:eastAsia="Times New Roman" w:hAnsi="Times New Roman" w:cs="Times New Roman"/>
          <w:color w:val="000000" w:themeColor="text1"/>
          <w:sz w:val="24"/>
          <w:szCs w:val="24"/>
          <w:lang w:eastAsia="uk-UA"/>
        </w:rPr>
        <w:t xml:space="preserve"> цінов</w:t>
      </w:r>
      <w:r w:rsidR="00DC0384">
        <w:rPr>
          <w:rFonts w:ascii="Times New Roman" w:eastAsia="Times New Roman" w:hAnsi="Times New Roman" w:cs="Times New Roman"/>
          <w:color w:val="000000" w:themeColor="text1"/>
          <w:sz w:val="24"/>
          <w:szCs w:val="24"/>
          <w:lang w:eastAsia="uk-UA"/>
        </w:rPr>
        <w:t>ий</w:t>
      </w:r>
      <w:r w:rsidR="001069B4" w:rsidRPr="001315F3">
        <w:rPr>
          <w:rFonts w:ascii="Times New Roman" w:eastAsia="Times New Roman" w:hAnsi="Times New Roman" w:cs="Times New Roman"/>
          <w:color w:val="000000" w:themeColor="text1"/>
          <w:sz w:val="24"/>
          <w:szCs w:val="24"/>
          <w:lang w:eastAsia="uk-UA"/>
        </w:rPr>
        <w:t xml:space="preserve"> ризик, як</w:t>
      </w:r>
      <w:r w:rsidR="00DC0384">
        <w:rPr>
          <w:rFonts w:ascii="Times New Roman" w:eastAsia="Times New Roman" w:hAnsi="Times New Roman" w:cs="Times New Roman"/>
          <w:color w:val="000000" w:themeColor="text1"/>
          <w:sz w:val="24"/>
          <w:szCs w:val="24"/>
          <w:lang w:eastAsia="uk-UA"/>
        </w:rPr>
        <w:t>ий</w:t>
      </w:r>
      <w:r w:rsidR="001069B4" w:rsidRPr="001315F3">
        <w:rPr>
          <w:rFonts w:ascii="Times New Roman" w:eastAsia="Times New Roman" w:hAnsi="Times New Roman" w:cs="Times New Roman"/>
          <w:color w:val="000000" w:themeColor="text1"/>
          <w:sz w:val="24"/>
          <w:szCs w:val="24"/>
          <w:lang w:eastAsia="uk-UA"/>
        </w:rPr>
        <w:t xml:space="preserve"> великою мірою залежать від загальних та  конкретних ринкових змін. Керівництво</w:t>
      </w:r>
      <w:r w:rsidR="0047154F" w:rsidRPr="001315F3">
        <w:rPr>
          <w:rFonts w:ascii="Times New Roman" w:eastAsia="Times New Roman" w:hAnsi="Times New Roman" w:cs="Times New Roman"/>
          <w:color w:val="000000" w:themeColor="text1"/>
          <w:sz w:val="24"/>
          <w:szCs w:val="24"/>
          <w:lang w:eastAsia="uk-UA"/>
        </w:rPr>
        <w:t xml:space="preserve"> </w:t>
      </w: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001069B4" w:rsidRPr="001315F3">
        <w:rPr>
          <w:rFonts w:ascii="Times New Roman" w:eastAsia="Times New Roman" w:hAnsi="Times New Roman" w:cs="Times New Roman"/>
          <w:color w:val="000000" w:themeColor="text1"/>
          <w:sz w:val="24"/>
          <w:szCs w:val="24"/>
          <w:lang w:eastAsia="uk-UA"/>
        </w:rPr>
        <w:t xml:space="preserve"> встановлює ліміти сум ризику, що може бути прийнятий </w:t>
      </w: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ом</w:t>
      </w:r>
      <w:r w:rsidR="001069B4" w:rsidRPr="001315F3">
        <w:rPr>
          <w:rFonts w:ascii="Times New Roman" w:eastAsia="Times New Roman" w:hAnsi="Times New Roman" w:cs="Times New Roman"/>
          <w:color w:val="000000" w:themeColor="text1"/>
          <w:sz w:val="24"/>
          <w:szCs w:val="24"/>
          <w:lang w:eastAsia="uk-UA"/>
        </w:rPr>
        <w:t>, та щоденно контролює їх дотримання.</w:t>
      </w:r>
    </w:p>
    <w:p w14:paraId="176E0D6C"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p>
    <w:p w14:paraId="7405B016"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themeColor="text1"/>
          <w:sz w:val="24"/>
        </w:rPr>
      </w:pPr>
      <w:r w:rsidRPr="00297AB6">
        <w:rPr>
          <w:rFonts w:ascii="Times New Roman" w:hAnsi="Times New Roman"/>
          <w:b/>
          <w:i/>
          <w:color w:val="000000" w:themeColor="text1"/>
          <w:sz w:val="24"/>
        </w:rPr>
        <w:t>Ризик процентної ставки</w:t>
      </w:r>
      <w:r w:rsidRPr="001315F3">
        <w:rPr>
          <w:rFonts w:ascii="Times New Roman" w:eastAsia="Times New Roman" w:hAnsi="Times New Roman" w:cs="Times New Roman"/>
          <w:b/>
          <w:i/>
          <w:color w:val="000000" w:themeColor="text1"/>
          <w:sz w:val="24"/>
          <w:szCs w:val="24"/>
          <w:lang w:eastAsia="uk-UA"/>
        </w:rPr>
        <w:t xml:space="preserve"> грошових потоків</w:t>
      </w:r>
    </w:p>
    <w:p w14:paraId="1941439D"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uk-UA"/>
        </w:rPr>
      </w:pPr>
    </w:p>
    <w:p w14:paraId="77CBAF2E" w14:textId="77777777" w:rsidR="001069B4" w:rsidRPr="00297AB6" w:rsidRDefault="00C41B4E"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w:t>
      </w:r>
      <w:r w:rsidR="001069B4" w:rsidRPr="001315F3">
        <w:rPr>
          <w:rFonts w:ascii="Times New Roman" w:eastAsia="Times New Roman" w:hAnsi="Times New Roman" w:cs="Times New Roman"/>
          <w:color w:val="000000" w:themeColor="text1"/>
          <w:sz w:val="24"/>
          <w:szCs w:val="24"/>
          <w:lang w:eastAsia="uk-UA"/>
        </w:rPr>
        <w:t xml:space="preserve"> </w:t>
      </w:r>
      <w:r w:rsidR="00F943E3" w:rsidRPr="001315F3">
        <w:rPr>
          <w:rFonts w:ascii="Times New Roman" w:eastAsia="Times New Roman" w:hAnsi="Times New Roman" w:cs="Times New Roman"/>
          <w:color w:val="000000" w:themeColor="text1"/>
          <w:sz w:val="24"/>
          <w:szCs w:val="24"/>
          <w:lang w:eastAsia="uk-UA"/>
        </w:rPr>
        <w:t xml:space="preserve">використовує виключно короткострокові овердрафти, </w:t>
      </w:r>
      <w:r w:rsidR="0038022C">
        <w:rPr>
          <w:rFonts w:ascii="Times New Roman" w:eastAsia="Times New Roman" w:hAnsi="Times New Roman" w:cs="Times New Roman"/>
          <w:color w:val="000000" w:themeColor="text1"/>
          <w:sz w:val="24"/>
          <w:szCs w:val="24"/>
          <w:lang w:eastAsia="uk-UA"/>
        </w:rPr>
        <w:t>зміни процентних ставок за якими</w:t>
      </w:r>
      <w:r w:rsidR="001069B4" w:rsidRPr="001315F3">
        <w:rPr>
          <w:rFonts w:ascii="Times New Roman" w:eastAsia="Times New Roman" w:hAnsi="Times New Roman" w:cs="Times New Roman"/>
          <w:color w:val="000000" w:themeColor="text1"/>
          <w:sz w:val="24"/>
          <w:szCs w:val="24"/>
          <w:lang w:eastAsia="uk-UA"/>
        </w:rPr>
        <w:t xml:space="preserve"> ма</w:t>
      </w:r>
      <w:r w:rsidR="00F943E3" w:rsidRPr="001315F3">
        <w:rPr>
          <w:rFonts w:ascii="Times New Roman" w:eastAsia="Times New Roman" w:hAnsi="Times New Roman" w:cs="Times New Roman"/>
          <w:color w:val="000000" w:themeColor="text1"/>
          <w:sz w:val="24"/>
          <w:szCs w:val="24"/>
          <w:lang w:eastAsia="uk-UA"/>
        </w:rPr>
        <w:t>ють</w:t>
      </w:r>
      <w:r w:rsidR="001069B4" w:rsidRPr="001315F3">
        <w:rPr>
          <w:rFonts w:ascii="Times New Roman" w:eastAsia="Times New Roman" w:hAnsi="Times New Roman" w:cs="Times New Roman"/>
          <w:color w:val="000000" w:themeColor="text1"/>
          <w:sz w:val="24"/>
          <w:szCs w:val="24"/>
          <w:lang w:eastAsia="uk-UA"/>
        </w:rPr>
        <w:t xml:space="preserve"> </w:t>
      </w:r>
      <w:r w:rsidR="00F943E3" w:rsidRPr="001315F3">
        <w:rPr>
          <w:rFonts w:ascii="Times New Roman" w:eastAsia="Times New Roman" w:hAnsi="Times New Roman" w:cs="Times New Roman"/>
          <w:color w:val="000000" w:themeColor="text1"/>
          <w:sz w:val="24"/>
          <w:szCs w:val="24"/>
          <w:lang w:eastAsia="uk-UA"/>
        </w:rPr>
        <w:t>не</w:t>
      </w:r>
      <w:r w:rsidR="001069B4" w:rsidRPr="00297AB6">
        <w:rPr>
          <w:rFonts w:ascii="Times New Roman" w:hAnsi="Times New Roman"/>
          <w:color w:val="000000" w:themeColor="text1"/>
          <w:sz w:val="24"/>
        </w:rPr>
        <w:t xml:space="preserve"> суттєвий вплив на прибуток.</w:t>
      </w:r>
    </w:p>
    <w:p w14:paraId="5C0C6D0C" w14:textId="5F90EC90" w:rsidR="001069B4" w:rsidRDefault="001069B4" w:rsidP="00F202E7">
      <w:pPr>
        <w:jc w:val="both"/>
        <w:rPr>
          <w:rFonts w:ascii="Times New Roman" w:hAnsi="Times New Roman"/>
          <w:color w:val="000000" w:themeColor="text1"/>
          <w:sz w:val="24"/>
        </w:rPr>
      </w:pPr>
    </w:p>
    <w:p w14:paraId="55D027D4" w14:textId="77777777" w:rsidR="00573CEF" w:rsidRPr="00297AB6" w:rsidRDefault="00573CEF" w:rsidP="00F202E7">
      <w:pPr>
        <w:jc w:val="both"/>
        <w:rPr>
          <w:rFonts w:ascii="Times New Roman" w:hAnsi="Times New Roman"/>
          <w:color w:val="000000" w:themeColor="text1"/>
          <w:sz w:val="24"/>
        </w:rPr>
      </w:pPr>
    </w:p>
    <w:p w14:paraId="63C05094"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themeColor="text1"/>
          <w:sz w:val="24"/>
        </w:rPr>
      </w:pPr>
      <w:r w:rsidRPr="00297AB6">
        <w:rPr>
          <w:rFonts w:ascii="Times New Roman" w:hAnsi="Times New Roman"/>
          <w:b/>
          <w:i/>
          <w:color w:val="000000" w:themeColor="text1"/>
          <w:sz w:val="24"/>
        </w:rPr>
        <w:t>Кредитний ризик</w:t>
      </w:r>
    </w:p>
    <w:p w14:paraId="63E03B32"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uk-UA"/>
        </w:rPr>
      </w:pPr>
    </w:p>
    <w:p w14:paraId="2C4BC98D"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97AB6">
        <w:rPr>
          <w:rFonts w:ascii="Times New Roman" w:hAnsi="Times New Roman"/>
          <w:color w:val="000000" w:themeColor="text1"/>
          <w:sz w:val="24"/>
        </w:rPr>
        <w:t xml:space="preserve">Кредитний ризик- це найбільш суттєвий ризик для бізнесу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отже, керівництво приділяє особливу увагу управлінню кредитним ризиком.</w:t>
      </w:r>
    </w:p>
    <w:p w14:paraId="727FFEA3"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r w:rsidRPr="001315F3">
        <w:rPr>
          <w:rFonts w:ascii="Times New Roman" w:eastAsia="Times New Roman" w:hAnsi="Times New Roman" w:cs="Times New Roman"/>
          <w:color w:val="000000" w:themeColor="text1"/>
          <w:sz w:val="24"/>
          <w:szCs w:val="24"/>
          <w:lang w:eastAsia="uk-UA"/>
        </w:rPr>
        <w:t>Оцінювання кредитного ризику для управління ризиками – це складний процес, який потребує використання моделей, оскільки ризик змінюється залежно від ринкових умов, очікуваних грошових потоків і з плином часу.</w:t>
      </w:r>
    </w:p>
    <w:p w14:paraId="335899F1" w14:textId="30918D2E"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97AB6">
        <w:rPr>
          <w:rFonts w:ascii="Times New Roman" w:hAnsi="Times New Roman"/>
          <w:color w:val="000000" w:themeColor="text1"/>
          <w:sz w:val="24"/>
        </w:rPr>
        <w:t xml:space="preserve">Для оцінки кредитного ризику та класифікації фінансових інструментів за сумою кредитного ризику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w:t>
      </w:r>
      <w:r w:rsidRPr="00297AB6">
        <w:rPr>
          <w:rFonts w:ascii="Times New Roman" w:hAnsi="Times New Roman"/>
          <w:color w:val="000000" w:themeColor="text1"/>
          <w:sz w:val="24"/>
        </w:rPr>
        <w:t xml:space="preserve"> використовує два підходи: внутрішня система рейтингів на основі ризиків або оцінка категорій ризику зовнішніми міжнародними рейтинговими </w:t>
      </w:r>
      <w:r w:rsidRPr="001315F3">
        <w:rPr>
          <w:rFonts w:ascii="Times New Roman" w:eastAsia="Times New Roman" w:hAnsi="Times New Roman" w:cs="Times New Roman"/>
          <w:color w:val="000000" w:themeColor="text1"/>
          <w:sz w:val="24"/>
          <w:szCs w:val="24"/>
          <w:lang w:eastAsia="uk-UA"/>
        </w:rPr>
        <w:t>агент</w:t>
      </w:r>
      <w:r w:rsidR="0038022C">
        <w:rPr>
          <w:rFonts w:ascii="Times New Roman" w:eastAsia="Times New Roman" w:hAnsi="Times New Roman" w:cs="Times New Roman"/>
          <w:color w:val="000000" w:themeColor="text1"/>
          <w:sz w:val="24"/>
          <w:szCs w:val="24"/>
          <w:lang w:eastAsia="uk-UA"/>
        </w:rPr>
        <w:t>ствами</w:t>
      </w:r>
      <w:r w:rsidRPr="001315F3">
        <w:rPr>
          <w:rFonts w:ascii="Times New Roman" w:eastAsia="Times New Roman" w:hAnsi="Times New Roman" w:cs="Times New Roman"/>
          <w:color w:val="000000" w:themeColor="text1"/>
          <w:sz w:val="24"/>
          <w:szCs w:val="24"/>
          <w:lang w:eastAsia="uk-UA"/>
        </w:rPr>
        <w:t xml:space="preserve"> (</w:t>
      </w:r>
      <w:r w:rsidRPr="001315F3">
        <w:rPr>
          <w:rFonts w:ascii="Times New Roman" w:eastAsia="Times New Roman" w:hAnsi="Times New Roman" w:cs="Times New Roman"/>
          <w:color w:val="000000" w:themeColor="text1"/>
          <w:sz w:val="24"/>
          <w:szCs w:val="24"/>
          <w:lang w:val="en-US" w:eastAsia="uk-UA"/>
        </w:rPr>
        <w:t>Standart</w:t>
      </w:r>
      <w:r w:rsidRPr="001315F3">
        <w:rPr>
          <w:rFonts w:ascii="Times New Roman" w:eastAsia="Times New Roman" w:hAnsi="Times New Roman" w:cs="Times New Roman"/>
          <w:color w:val="000000" w:themeColor="text1"/>
          <w:sz w:val="24"/>
          <w:szCs w:val="24"/>
          <w:lang w:eastAsia="uk-UA"/>
        </w:rPr>
        <w:t xml:space="preserve"> &amp;</w:t>
      </w:r>
      <w:r w:rsidRPr="00297AB6">
        <w:rPr>
          <w:rFonts w:ascii="Times New Roman" w:hAnsi="Times New Roman"/>
          <w:color w:val="000000" w:themeColor="text1"/>
          <w:sz w:val="24"/>
          <w:lang w:val="en-US"/>
        </w:rPr>
        <w:t>Poor</w:t>
      </w:r>
      <w:r w:rsidRPr="00297AB6">
        <w:rPr>
          <w:rFonts w:ascii="Times New Roman" w:hAnsi="Times New Roman"/>
          <w:color w:val="000000" w:themeColor="text1"/>
          <w:sz w:val="24"/>
        </w:rPr>
        <w:t>’</w:t>
      </w:r>
      <w:r w:rsidRPr="00297AB6">
        <w:rPr>
          <w:rFonts w:ascii="Times New Roman" w:hAnsi="Times New Roman"/>
          <w:color w:val="000000" w:themeColor="text1"/>
          <w:sz w:val="24"/>
          <w:lang w:val="en-US"/>
        </w:rPr>
        <w:t>s</w:t>
      </w:r>
      <w:r w:rsidRPr="001315F3">
        <w:rPr>
          <w:rFonts w:ascii="Times New Roman" w:eastAsia="Times New Roman" w:hAnsi="Times New Roman" w:cs="Times New Roman"/>
          <w:color w:val="000000" w:themeColor="text1"/>
          <w:sz w:val="24"/>
          <w:szCs w:val="24"/>
          <w:lang w:eastAsia="uk-UA"/>
        </w:rPr>
        <w:t>,</w:t>
      </w:r>
      <w:r w:rsidRPr="00297AB6">
        <w:rPr>
          <w:rFonts w:ascii="Times New Roman" w:hAnsi="Times New Roman"/>
          <w:color w:val="000000" w:themeColor="text1"/>
          <w:sz w:val="24"/>
        </w:rPr>
        <w:t xml:space="preserve"> </w:t>
      </w:r>
      <w:r w:rsidRPr="00297AB6">
        <w:rPr>
          <w:rFonts w:ascii="Times New Roman" w:hAnsi="Times New Roman"/>
          <w:color w:val="000000" w:themeColor="text1"/>
          <w:sz w:val="24"/>
          <w:lang w:val="en-US"/>
        </w:rPr>
        <w:t>Fitch</w:t>
      </w:r>
      <w:r w:rsidRPr="00297AB6">
        <w:rPr>
          <w:rFonts w:ascii="Times New Roman" w:hAnsi="Times New Roman"/>
          <w:color w:val="000000" w:themeColor="text1"/>
          <w:sz w:val="24"/>
        </w:rPr>
        <w:t>,</w:t>
      </w:r>
      <w:r w:rsidRPr="00297AB6">
        <w:rPr>
          <w:rFonts w:ascii="Times New Roman" w:hAnsi="Times New Roman"/>
          <w:color w:val="000000" w:themeColor="text1"/>
          <w:sz w:val="24"/>
          <w:lang w:val="en-US"/>
        </w:rPr>
        <w:t>Moody</w:t>
      </w:r>
      <w:r w:rsidRPr="00297AB6">
        <w:rPr>
          <w:rFonts w:ascii="Times New Roman" w:hAnsi="Times New Roman"/>
          <w:color w:val="000000" w:themeColor="text1"/>
          <w:sz w:val="24"/>
        </w:rPr>
        <w:t>’</w:t>
      </w:r>
      <w:r w:rsidRPr="00297AB6">
        <w:rPr>
          <w:rFonts w:ascii="Times New Roman" w:hAnsi="Times New Roman"/>
          <w:color w:val="000000" w:themeColor="text1"/>
          <w:sz w:val="24"/>
          <w:lang w:val="en-US"/>
        </w:rPr>
        <w:t>s</w:t>
      </w:r>
      <w:r w:rsidRPr="00297AB6">
        <w:rPr>
          <w:rFonts w:ascii="Times New Roman" w:hAnsi="Times New Roman"/>
          <w:color w:val="000000" w:themeColor="text1"/>
          <w:sz w:val="24"/>
        </w:rPr>
        <w:t>).</w:t>
      </w:r>
    </w:p>
    <w:p w14:paraId="69168D96" w14:textId="77777777" w:rsidR="001069B4" w:rsidRPr="00297AB6" w:rsidRDefault="001069B4" w:rsidP="00297AB6">
      <w:pPr>
        <w:jc w:val="both"/>
        <w:rPr>
          <w:rFonts w:ascii="Times New Roman" w:hAnsi="Times New Roman"/>
          <w:color w:val="000000" w:themeColor="text1"/>
          <w:sz w:val="24"/>
        </w:rPr>
      </w:pPr>
    </w:p>
    <w:p w14:paraId="2142A7EF"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themeColor="text1"/>
          <w:sz w:val="24"/>
        </w:rPr>
      </w:pPr>
      <w:r w:rsidRPr="00297AB6">
        <w:rPr>
          <w:rFonts w:ascii="Times New Roman" w:hAnsi="Times New Roman"/>
          <w:b/>
          <w:i/>
          <w:color w:val="000000" w:themeColor="text1"/>
          <w:sz w:val="24"/>
        </w:rPr>
        <w:t>Ризик ліквідності</w:t>
      </w:r>
    </w:p>
    <w:p w14:paraId="153139A5" w14:textId="77777777" w:rsidR="001069B4" w:rsidRPr="001315F3"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p>
    <w:p w14:paraId="1C7D1CCD" w14:textId="69D137D6"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97AB6">
        <w:rPr>
          <w:rFonts w:ascii="Times New Roman" w:hAnsi="Times New Roman"/>
          <w:color w:val="000000" w:themeColor="text1"/>
          <w:sz w:val="24"/>
        </w:rPr>
        <w:t>Керівництво</w:t>
      </w:r>
      <w:r w:rsidR="0047154F" w:rsidRPr="00297AB6">
        <w:rPr>
          <w:rFonts w:ascii="Times New Roman" w:hAnsi="Times New Roman"/>
          <w:color w:val="000000" w:themeColor="text1"/>
          <w:sz w:val="24"/>
        </w:rPr>
        <w:t xml:space="preserve"> </w:t>
      </w:r>
      <w:r w:rsidRPr="00297AB6">
        <w:rPr>
          <w:rFonts w:ascii="Times New Roman" w:hAnsi="Times New Roman"/>
          <w:color w:val="000000" w:themeColor="text1"/>
          <w:sz w:val="24"/>
        </w:rPr>
        <w:t xml:space="preserve">здійснює моніторинг поточної ліквідності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 xml:space="preserve"> на основі очікуваних грошових потоків та очікуваних надходжень доходів. На довгостроковій основі ризик ліквідності визначається на основі очікуваних майбутніх грошових потоків</w:t>
      </w:r>
      <w:r w:rsidRPr="001315F3">
        <w:rPr>
          <w:rFonts w:ascii="Times New Roman" w:eastAsia="Times New Roman" w:hAnsi="Times New Roman" w:cs="Times New Roman"/>
          <w:color w:val="000000" w:themeColor="text1"/>
          <w:sz w:val="24"/>
          <w:szCs w:val="24"/>
          <w:lang w:eastAsia="uk-UA"/>
        </w:rPr>
        <w:t xml:space="preserve"> на момент укладення нових кредитних коштів на основі передбачених у бюджеті прогнозів.</w:t>
      </w:r>
      <w:r w:rsidRPr="00297AB6">
        <w:rPr>
          <w:rFonts w:ascii="Times New Roman" w:hAnsi="Times New Roman"/>
          <w:color w:val="000000" w:themeColor="text1"/>
          <w:sz w:val="24"/>
        </w:rPr>
        <w:t xml:space="preserve"> Керівництво вважає, що успішно керує ризиком ліквідності </w:t>
      </w:r>
      <w:r w:rsidR="00C41B4E"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а</w:t>
      </w:r>
      <w:r w:rsidRPr="00297AB6">
        <w:rPr>
          <w:rFonts w:ascii="Times New Roman" w:hAnsi="Times New Roman"/>
          <w:color w:val="000000" w:themeColor="text1"/>
          <w:sz w:val="24"/>
        </w:rPr>
        <w:t>.</w:t>
      </w:r>
    </w:p>
    <w:p w14:paraId="06C69E3F" w14:textId="77777777" w:rsidR="001069B4" w:rsidRPr="00297AB6" w:rsidRDefault="001069B4" w:rsidP="00F2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p>
    <w:p w14:paraId="0CB18C17"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Дослідження та інновації</w:t>
      </w:r>
    </w:p>
    <w:p w14:paraId="1258007C" w14:textId="77777777" w:rsidR="0047154F" w:rsidRPr="001315F3" w:rsidRDefault="0047154F" w:rsidP="0047154F">
      <w:pPr>
        <w:pStyle w:val="HTML"/>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Зважаючи на те, що </w:t>
      </w:r>
      <w:r w:rsidR="00C41B4E" w:rsidRPr="001315F3">
        <w:rPr>
          <w:rFonts w:ascii="Times New Roman" w:hAnsi="Times New Roman" w:cs="Times New Roman"/>
          <w:color w:val="000000" w:themeColor="text1"/>
          <w:sz w:val="24"/>
          <w:szCs w:val="24"/>
        </w:rPr>
        <w:t>Товариств</w:t>
      </w:r>
      <w:r w:rsidRPr="001315F3">
        <w:rPr>
          <w:rFonts w:ascii="Times New Roman" w:hAnsi="Times New Roman" w:cs="Times New Roman"/>
          <w:color w:val="000000" w:themeColor="text1"/>
          <w:sz w:val="24"/>
          <w:szCs w:val="24"/>
        </w:rPr>
        <w:t>о</w:t>
      </w:r>
      <w:r w:rsidRPr="001315F3">
        <w:rPr>
          <w:rFonts w:ascii="Times New Roman" w:hAnsi="Times New Roman" w:cs="Times New Roman"/>
          <w:b/>
          <w:color w:val="000000" w:themeColor="text1"/>
          <w:sz w:val="24"/>
          <w:szCs w:val="24"/>
        </w:rPr>
        <w:t xml:space="preserve"> </w:t>
      </w:r>
      <w:r w:rsidRPr="001315F3">
        <w:rPr>
          <w:rFonts w:ascii="Times New Roman" w:hAnsi="Times New Roman" w:cs="Times New Roman"/>
          <w:color w:val="000000" w:themeColor="text1"/>
          <w:sz w:val="24"/>
          <w:szCs w:val="24"/>
        </w:rPr>
        <w:t>належить до середніх підприємств дане питання не розкривається.</w:t>
      </w:r>
    </w:p>
    <w:p w14:paraId="55175C61" w14:textId="77777777" w:rsidR="00A83618" w:rsidRPr="001315F3" w:rsidRDefault="00A83618" w:rsidP="00F202E7">
      <w:pPr>
        <w:jc w:val="both"/>
        <w:rPr>
          <w:rFonts w:ascii="Times New Roman" w:hAnsi="Times New Roman" w:cs="Times New Roman"/>
          <w:b/>
          <w:color w:val="000000" w:themeColor="text1"/>
          <w:sz w:val="24"/>
          <w:szCs w:val="24"/>
        </w:rPr>
      </w:pPr>
    </w:p>
    <w:p w14:paraId="7C3FCC14"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Фінансові інвестиції</w:t>
      </w:r>
    </w:p>
    <w:p w14:paraId="3685091D" w14:textId="77777777" w:rsidR="00F3493A" w:rsidRPr="001315F3" w:rsidRDefault="00C41B4E" w:rsidP="00F202E7">
      <w:pPr>
        <w:jc w:val="both"/>
        <w:rPr>
          <w:rFonts w:ascii="Times New Roman" w:hAnsi="Times New Roman" w:cs="Times New Roman"/>
          <w:color w:val="000000" w:themeColor="text1"/>
          <w:sz w:val="24"/>
          <w:szCs w:val="24"/>
        </w:rPr>
      </w:pPr>
      <w:r w:rsidRPr="001315F3">
        <w:rPr>
          <w:rFonts w:ascii="Times New Roman" w:eastAsia="Times New Roman" w:hAnsi="Times New Roman" w:cs="Times New Roman"/>
          <w:color w:val="000000" w:themeColor="text1"/>
          <w:sz w:val="24"/>
          <w:szCs w:val="24"/>
          <w:lang w:eastAsia="uk-UA"/>
        </w:rPr>
        <w:t>Товариств</w:t>
      </w:r>
      <w:r w:rsidR="0047154F" w:rsidRPr="001315F3">
        <w:rPr>
          <w:rFonts w:ascii="Times New Roman" w:eastAsia="Times New Roman" w:hAnsi="Times New Roman" w:cs="Times New Roman"/>
          <w:color w:val="000000" w:themeColor="text1"/>
          <w:sz w:val="24"/>
          <w:szCs w:val="24"/>
          <w:lang w:eastAsia="uk-UA"/>
        </w:rPr>
        <w:t>о</w:t>
      </w:r>
      <w:r w:rsidR="00F3493A" w:rsidRPr="001315F3">
        <w:rPr>
          <w:rFonts w:ascii="Times New Roman" w:hAnsi="Times New Roman" w:cs="Times New Roman"/>
          <w:color w:val="000000" w:themeColor="text1"/>
          <w:sz w:val="24"/>
          <w:szCs w:val="24"/>
        </w:rPr>
        <w:t xml:space="preserve"> не має фінансових інвестицій у цінні папери</w:t>
      </w:r>
      <w:r w:rsidR="00B27758" w:rsidRPr="001315F3">
        <w:rPr>
          <w:rFonts w:ascii="Times New Roman" w:hAnsi="Times New Roman" w:cs="Times New Roman"/>
          <w:color w:val="000000" w:themeColor="text1"/>
          <w:sz w:val="24"/>
          <w:szCs w:val="24"/>
        </w:rPr>
        <w:t xml:space="preserve"> інших підприємств та фінансових інвестицій в асоц</w:t>
      </w:r>
      <w:r w:rsidR="00177B64" w:rsidRPr="001315F3">
        <w:rPr>
          <w:rFonts w:ascii="Times New Roman" w:hAnsi="Times New Roman" w:cs="Times New Roman"/>
          <w:color w:val="000000" w:themeColor="text1"/>
          <w:sz w:val="24"/>
          <w:szCs w:val="24"/>
        </w:rPr>
        <w:t>ійовані і дочірні підприємства.</w:t>
      </w:r>
    </w:p>
    <w:p w14:paraId="28BB5C1A" w14:textId="77777777" w:rsidR="00F3493A" w:rsidRPr="001315F3" w:rsidRDefault="00F3493A" w:rsidP="00F202E7">
      <w:pPr>
        <w:jc w:val="both"/>
        <w:rPr>
          <w:rFonts w:ascii="Times New Roman" w:hAnsi="Times New Roman" w:cs="Times New Roman"/>
          <w:b/>
          <w:color w:val="000000" w:themeColor="text1"/>
          <w:sz w:val="24"/>
          <w:szCs w:val="24"/>
          <w:u w:val="single"/>
        </w:rPr>
      </w:pPr>
    </w:p>
    <w:p w14:paraId="36C91E9F"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Перспективи розвитку</w:t>
      </w:r>
    </w:p>
    <w:p w14:paraId="5CA8970C" w14:textId="77777777" w:rsidR="0047154F" w:rsidRPr="001315F3" w:rsidRDefault="0047154F" w:rsidP="0047154F">
      <w:pPr>
        <w:pStyle w:val="HTML"/>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Зважаючи на те, що </w:t>
      </w:r>
      <w:r w:rsidR="00C41B4E" w:rsidRPr="001315F3">
        <w:rPr>
          <w:rFonts w:ascii="Times New Roman" w:hAnsi="Times New Roman" w:cs="Times New Roman"/>
          <w:color w:val="000000" w:themeColor="text1"/>
          <w:sz w:val="24"/>
          <w:szCs w:val="24"/>
        </w:rPr>
        <w:t>Товариств</w:t>
      </w:r>
      <w:r w:rsidRPr="001315F3">
        <w:rPr>
          <w:rFonts w:ascii="Times New Roman" w:hAnsi="Times New Roman" w:cs="Times New Roman"/>
          <w:color w:val="000000" w:themeColor="text1"/>
          <w:sz w:val="24"/>
          <w:szCs w:val="24"/>
        </w:rPr>
        <w:t>о</w:t>
      </w:r>
      <w:r w:rsidRPr="001315F3">
        <w:rPr>
          <w:rFonts w:ascii="Times New Roman" w:hAnsi="Times New Roman" w:cs="Times New Roman"/>
          <w:b/>
          <w:color w:val="000000" w:themeColor="text1"/>
          <w:sz w:val="24"/>
          <w:szCs w:val="24"/>
        </w:rPr>
        <w:t xml:space="preserve"> </w:t>
      </w:r>
      <w:r w:rsidRPr="001315F3">
        <w:rPr>
          <w:rFonts w:ascii="Times New Roman" w:hAnsi="Times New Roman" w:cs="Times New Roman"/>
          <w:color w:val="000000" w:themeColor="text1"/>
          <w:sz w:val="24"/>
          <w:szCs w:val="24"/>
        </w:rPr>
        <w:t>належить до середніх підприємств дане питання не розкривається.</w:t>
      </w:r>
    </w:p>
    <w:p w14:paraId="4AB786AB" w14:textId="77777777" w:rsidR="00A83618" w:rsidRPr="001315F3" w:rsidRDefault="00A83618" w:rsidP="00F202E7">
      <w:pPr>
        <w:jc w:val="both"/>
        <w:rPr>
          <w:rFonts w:ascii="Times New Roman" w:hAnsi="Times New Roman" w:cs="Times New Roman"/>
          <w:b/>
          <w:color w:val="000000" w:themeColor="text1"/>
          <w:sz w:val="24"/>
          <w:szCs w:val="24"/>
        </w:rPr>
      </w:pPr>
    </w:p>
    <w:p w14:paraId="7DB629C1" w14:textId="77777777" w:rsidR="00A83618" w:rsidRPr="00297AB6" w:rsidRDefault="00A83618" w:rsidP="00F202E7">
      <w:pPr>
        <w:jc w:val="both"/>
        <w:rPr>
          <w:rFonts w:ascii="Times New Roman" w:hAnsi="Times New Roman"/>
          <w:b/>
          <w:color w:val="000000" w:themeColor="text1"/>
          <w:sz w:val="24"/>
          <w:u w:val="single"/>
        </w:rPr>
      </w:pPr>
      <w:r w:rsidRPr="00297AB6">
        <w:rPr>
          <w:rFonts w:ascii="Times New Roman" w:hAnsi="Times New Roman"/>
          <w:b/>
          <w:color w:val="000000" w:themeColor="text1"/>
          <w:sz w:val="24"/>
          <w:u w:val="single"/>
        </w:rPr>
        <w:t>Корпоративне управління</w:t>
      </w:r>
    </w:p>
    <w:p w14:paraId="506CD6EF" w14:textId="77777777" w:rsidR="0047154F" w:rsidRPr="001315F3" w:rsidRDefault="0047154F" w:rsidP="0047154F">
      <w:pPr>
        <w:pStyle w:val="HTML"/>
        <w:jc w:val="both"/>
        <w:rPr>
          <w:rFonts w:ascii="Times New Roman" w:hAnsi="Times New Roman" w:cs="Times New Roman"/>
          <w:color w:val="000000" w:themeColor="text1"/>
          <w:sz w:val="24"/>
          <w:szCs w:val="24"/>
        </w:rPr>
      </w:pPr>
      <w:r w:rsidRPr="001315F3">
        <w:rPr>
          <w:rFonts w:ascii="Times New Roman" w:hAnsi="Times New Roman" w:cs="Times New Roman"/>
          <w:color w:val="000000" w:themeColor="text1"/>
          <w:sz w:val="24"/>
          <w:szCs w:val="24"/>
        </w:rPr>
        <w:t xml:space="preserve">Зважаючи на те, що </w:t>
      </w:r>
      <w:r w:rsidR="00C41B4E" w:rsidRPr="001315F3">
        <w:rPr>
          <w:rFonts w:ascii="Times New Roman" w:hAnsi="Times New Roman" w:cs="Times New Roman"/>
          <w:color w:val="000000" w:themeColor="text1"/>
          <w:sz w:val="24"/>
          <w:szCs w:val="24"/>
        </w:rPr>
        <w:t>Товариств</w:t>
      </w:r>
      <w:r w:rsidRPr="001315F3">
        <w:rPr>
          <w:rFonts w:ascii="Times New Roman" w:hAnsi="Times New Roman" w:cs="Times New Roman"/>
          <w:color w:val="000000" w:themeColor="text1"/>
          <w:sz w:val="24"/>
          <w:szCs w:val="24"/>
        </w:rPr>
        <w:t>о</w:t>
      </w:r>
      <w:r w:rsidRPr="001315F3">
        <w:rPr>
          <w:rFonts w:ascii="Times New Roman" w:hAnsi="Times New Roman" w:cs="Times New Roman"/>
          <w:b/>
          <w:color w:val="000000" w:themeColor="text1"/>
          <w:sz w:val="24"/>
          <w:szCs w:val="24"/>
        </w:rPr>
        <w:t xml:space="preserve"> </w:t>
      </w:r>
      <w:r w:rsidRPr="001315F3">
        <w:rPr>
          <w:rFonts w:ascii="Times New Roman" w:hAnsi="Times New Roman" w:cs="Times New Roman"/>
          <w:color w:val="000000" w:themeColor="text1"/>
          <w:sz w:val="24"/>
          <w:szCs w:val="24"/>
        </w:rPr>
        <w:t>належить до середніх підприємств дане питання не розкривається.</w:t>
      </w:r>
    </w:p>
    <w:p w14:paraId="7A7E788B" w14:textId="77777777" w:rsidR="00A83618" w:rsidRPr="00297AB6" w:rsidRDefault="00A83618" w:rsidP="00297AB6">
      <w:pPr>
        <w:jc w:val="both"/>
        <w:rPr>
          <w:rFonts w:ascii="Times New Roman" w:hAnsi="Times New Roman"/>
          <w:b/>
          <w:color w:val="000000" w:themeColor="text1"/>
          <w:sz w:val="24"/>
        </w:rPr>
      </w:pPr>
    </w:p>
    <w:sectPr w:rsidR="00A83618" w:rsidRPr="00297AB6" w:rsidSect="00282232">
      <w:headerReference w:type="default" r:id="rId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43BB" w14:textId="77777777" w:rsidR="00F54182" w:rsidRDefault="00F54182" w:rsidP="00B36AD8">
      <w:pPr>
        <w:spacing w:after="0" w:line="240" w:lineRule="auto"/>
      </w:pPr>
      <w:r>
        <w:separator/>
      </w:r>
    </w:p>
  </w:endnote>
  <w:endnote w:type="continuationSeparator" w:id="0">
    <w:p w14:paraId="47740E0A" w14:textId="77777777" w:rsidR="00F54182" w:rsidRDefault="00F54182" w:rsidP="00B36AD8">
      <w:pPr>
        <w:spacing w:after="0" w:line="240" w:lineRule="auto"/>
      </w:pPr>
      <w:r>
        <w:continuationSeparator/>
      </w:r>
    </w:p>
  </w:endnote>
  <w:endnote w:type="continuationNotice" w:id="1">
    <w:p w14:paraId="4A53CE63" w14:textId="77777777" w:rsidR="00F54182" w:rsidRDefault="00F5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3188" w14:textId="77777777" w:rsidR="00F54182" w:rsidRDefault="00F54182" w:rsidP="00B36AD8">
      <w:pPr>
        <w:spacing w:after="0" w:line="240" w:lineRule="auto"/>
      </w:pPr>
      <w:r>
        <w:separator/>
      </w:r>
    </w:p>
  </w:footnote>
  <w:footnote w:type="continuationSeparator" w:id="0">
    <w:p w14:paraId="598D9A85" w14:textId="77777777" w:rsidR="00F54182" w:rsidRDefault="00F54182" w:rsidP="00B36AD8">
      <w:pPr>
        <w:spacing w:after="0" w:line="240" w:lineRule="auto"/>
      </w:pPr>
      <w:r>
        <w:continuationSeparator/>
      </w:r>
    </w:p>
  </w:footnote>
  <w:footnote w:type="continuationNotice" w:id="1">
    <w:p w14:paraId="186275FA" w14:textId="77777777" w:rsidR="00F54182" w:rsidRDefault="00F54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D15" w14:textId="77777777" w:rsidR="00B36AD8" w:rsidRDefault="001348C3">
    <w:pPr>
      <w:pStyle w:val="a3"/>
    </w:pPr>
    <w:r>
      <w:rPr>
        <w:noProof/>
      </w:rPr>
      <mc:AlternateContent>
        <mc:Choice Requires="wps">
          <w:drawing>
            <wp:anchor distT="0" distB="0" distL="114300" distR="114300" simplePos="0" relativeHeight="251659264" behindDoc="0" locked="0" layoutInCell="0" allowOverlap="1" wp14:anchorId="0FFB2DBF" wp14:editId="14905C9D">
              <wp:simplePos x="0" y="0"/>
              <wp:positionH relativeFrom="page">
                <wp:posOffset>0</wp:posOffset>
              </wp:positionH>
              <wp:positionV relativeFrom="page">
                <wp:posOffset>190500</wp:posOffset>
              </wp:positionV>
              <wp:extent cx="7560310" cy="266700"/>
              <wp:effectExtent l="0" t="0" r="0" b="0"/>
              <wp:wrapNone/>
              <wp:docPr id="1" name="MSIPCM6f6149989b16f7395442960d" descr="{&quot;HashCode&quot;:-85043722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81539" w14:textId="1040B6D2" w:rsidR="001348C3" w:rsidRPr="00B138C9" w:rsidRDefault="00B138C9" w:rsidP="00B138C9">
                          <w:pPr>
                            <w:spacing w:after="0"/>
                            <w:jc w:val="right"/>
                            <w:rPr>
                              <w:rFonts w:ascii="Calibri" w:hAnsi="Calibri" w:cs="Calibri"/>
                              <w:color w:val="0000FF"/>
                              <w:sz w:val="24"/>
                            </w:rPr>
                          </w:pPr>
                          <w:r w:rsidRPr="00B138C9">
                            <w:rPr>
                              <w:rFonts w:ascii="Calibri" w:hAnsi="Calibri" w:cs="Calibri"/>
                              <w:color w:val="0000FF"/>
                              <w:sz w:val="24"/>
                            </w:rPr>
                            <w:t>C2</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FB2DBF" id="_x0000_t202" coordsize="21600,21600" o:spt="202" path="m,l,21600r21600,l21600,xe">
              <v:stroke joinstyle="miter"/>
              <v:path gradientshapeok="t" o:connecttype="rect"/>
            </v:shapetype>
            <v:shape id="MSIPCM6f6149989b16f7395442960d" o:spid="_x0000_s1026" type="#_x0000_t202" alt="{&quot;HashCode&quot;:-85043722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yHQMAADcGAAAOAAAAZHJzL2Uyb0RvYy54bWysVEtv2zAMvg/YfxB02GmpH3W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sHjyHQMAADcGAAAOAAAAAAAAAAAA&#10;AAAAAC4CAABkcnMvZTJvRG9jLnhtbFBLAQItABQABgAIAAAAIQA3pHo63AAAAAcBAAAPAAAAAAAA&#10;AAAAAAAAAHcFAABkcnMvZG93bnJldi54bWxQSwUGAAAAAAQABADzAAAAgAYAAAAA&#10;" o:allowincell="f" filled="f" stroked="f" strokeweight=".5pt">
              <v:textbox inset=",0,20pt,0">
                <w:txbxContent>
                  <w:p w14:paraId="2D081539" w14:textId="1040B6D2" w:rsidR="001348C3" w:rsidRPr="00B138C9" w:rsidRDefault="00B138C9" w:rsidP="00B138C9">
                    <w:pPr>
                      <w:spacing w:after="0"/>
                      <w:jc w:val="right"/>
                      <w:rPr>
                        <w:rFonts w:ascii="Calibri" w:hAnsi="Calibri" w:cs="Calibri"/>
                        <w:color w:val="0000FF"/>
                        <w:sz w:val="24"/>
                      </w:rPr>
                    </w:pPr>
                    <w:r w:rsidRPr="00B138C9">
                      <w:rPr>
                        <w:rFonts w:ascii="Calibri" w:hAnsi="Calibri" w:cs="Calibri"/>
                        <w:color w:val="0000FF"/>
                        <w:sz w:val="24"/>
                      </w:rPr>
                      <w:t>C2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146"/>
    <w:multiLevelType w:val="hybridMultilevel"/>
    <w:tmpl w:val="9EF47D1E"/>
    <w:lvl w:ilvl="0" w:tplc="0422000F">
      <w:start w:val="1"/>
      <w:numFmt w:val="decimal"/>
      <w:lvlText w:val="%1."/>
      <w:lvlJc w:val="left"/>
      <w:pPr>
        <w:ind w:left="1500" w:hanging="360"/>
      </w:pPr>
      <w:rPr>
        <w:rFonts w:hint="default"/>
        <w:b w:val="0"/>
        <w:i w:val="0"/>
        <w:color w:val="auto"/>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 w15:restartNumberingAfterBreak="0">
    <w:nsid w:val="501467CF"/>
    <w:multiLevelType w:val="hybridMultilevel"/>
    <w:tmpl w:val="9EF47D1E"/>
    <w:lvl w:ilvl="0" w:tplc="0422000F">
      <w:start w:val="1"/>
      <w:numFmt w:val="decimal"/>
      <w:lvlText w:val="%1."/>
      <w:lvlJc w:val="left"/>
      <w:pPr>
        <w:ind w:left="1500" w:hanging="360"/>
      </w:pPr>
      <w:rPr>
        <w:rFonts w:hint="default"/>
        <w:b w:val="0"/>
        <w:i w:val="0"/>
        <w:color w:val="auto"/>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D8"/>
    <w:rsid w:val="00055882"/>
    <w:rsid w:val="0006300A"/>
    <w:rsid w:val="000A0C36"/>
    <w:rsid w:val="000D5D87"/>
    <w:rsid w:val="00100CC2"/>
    <w:rsid w:val="001069B4"/>
    <w:rsid w:val="00107C15"/>
    <w:rsid w:val="001315F3"/>
    <w:rsid w:val="001348C3"/>
    <w:rsid w:val="00135952"/>
    <w:rsid w:val="00154B52"/>
    <w:rsid w:val="00177B64"/>
    <w:rsid w:val="001818C8"/>
    <w:rsid w:val="00183645"/>
    <w:rsid w:val="00192E8B"/>
    <w:rsid w:val="001D08A8"/>
    <w:rsid w:val="002371C7"/>
    <w:rsid w:val="0026091C"/>
    <w:rsid w:val="002630A3"/>
    <w:rsid w:val="00272BFD"/>
    <w:rsid w:val="00282232"/>
    <w:rsid w:val="00297490"/>
    <w:rsid w:val="00297AB6"/>
    <w:rsid w:val="00356700"/>
    <w:rsid w:val="00362F98"/>
    <w:rsid w:val="0038022C"/>
    <w:rsid w:val="003E7C96"/>
    <w:rsid w:val="004619B7"/>
    <w:rsid w:val="0047154F"/>
    <w:rsid w:val="00474B90"/>
    <w:rsid w:val="0050144C"/>
    <w:rsid w:val="0055084E"/>
    <w:rsid w:val="0056125D"/>
    <w:rsid w:val="00566365"/>
    <w:rsid w:val="005673C5"/>
    <w:rsid w:val="00573CEF"/>
    <w:rsid w:val="0059565D"/>
    <w:rsid w:val="005A6C3D"/>
    <w:rsid w:val="005C1FF9"/>
    <w:rsid w:val="005E6B68"/>
    <w:rsid w:val="005F27C7"/>
    <w:rsid w:val="00651776"/>
    <w:rsid w:val="00652AAF"/>
    <w:rsid w:val="006F46AE"/>
    <w:rsid w:val="007008CB"/>
    <w:rsid w:val="00734AD1"/>
    <w:rsid w:val="0075099A"/>
    <w:rsid w:val="00754FBF"/>
    <w:rsid w:val="00780BCB"/>
    <w:rsid w:val="00794DD8"/>
    <w:rsid w:val="007B6694"/>
    <w:rsid w:val="007E323B"/>
    <w:rsid w:val="008332EC"/>
    <w:rsid w:val="00847F8B"/>
    <w:rsid w:val="0088541C"/>
    <w:rsid w:val="008E46CB"/>
    <w:rsid w:val="009C7A1B"/>
    <w:rsid w:val="009D5C87"/>
    <w:rsid w:val="009E5B22"/>
    <w:rsid w:val="00A047D9"/>
    <w:rsid w:val="00A4208B"/>
    <w:rsid w:val="00A83618"/>
    <w:rsid w:val="00A84035"/>
    <w:rsid w:val="00A9148F"/>
    <w:rsid w:val="00B133B2"/>
    <w:rsid w:val="00B138C9"/>
    <w:rsid w:val="00B26D8A"/>
    <w:rsid w:val="00B27758"/>
    <w:rsid w:val="00B340D3"/>
    <w:rsid w:val="00B36AD8"/>
    <w:rsid w:val="00B47837"/>
    <w:rsid w:val="00B61692"/>
    <w:rsid w:val="00B64AB6"/>
    <w:rsid w:val="00B90A9A"/>
    <w:rsid w:val="00B92EC0"/>
    <w:rsid w:val="00BF5C90"/>
    <w:rsid w:val="00C074E4"/>
    <w:rsid w:val="00C41B4E"/>
    <w:rsid w:val="00C8278A"/>
    <w:rsid w:val="00D9763F"/>
    <w:rsid w:val="00D9780B"/>
    <w:rsid w:val="00DA5CE6"/>
    <w:rsid w:val="00DC0384"/>
    <w:rsid w:val="00DF44D2"/>
    <w:rsid w:val="00E1671B"/>
    <w:rsid w:val="00E53E11"/>
    <w:rsid w:val="00E57C5D"/>
    <w:rsid w:val="00E81D31"/>
    <w:rsid w:val="00EE0009"/>
    <w:rsid w:val="00EE6035"/>
    <w:rsid w:val="00F202E7"/>
    <w:rsid w:val="00F3493A"/>
    <w:rsid w:val="00F4669A"/>
    <w:rsid w:val="00F54182"/>
    <w:rsid w:val="00F66509"/>
    <w:rsid w:val="00F83875"/>
    <w:rsid w:val="00F91FD8"/>
    <w:rsid w:val="00F943E3"/>
    <w:rsid w:val="00F962C1"/>
    <w:rsid w:val="00FB141D"/>
    <w:rsid w:val="00FC6156"/>
    <w:rsid w:val="00FD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35EFD"/>
  <w15:chartTrackingRefBased/>
  <w15:docId w15:val="{4A929037-59F5-4F2A-85F3-8FC08822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6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D8"/>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B36AD8"/>
  </w:style>
  <w:style w:type="paragraph" w:styleId="a5">
    <w:name w:val="footer"/>
    <w:basedOn w:val="a"/>
    <w:link w:val="a6"/>
    <w:uiPriority w:val="99"/>
    <w:unhideWhenUsed/>
    <w:rsid w:val="00B36AD8"/>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B36AD8"/>
  </w:style>
  <w:style w:type="paragraph" w:styleId="HTML">
    <w:name w:val="HTML Preformatted"/>
    <w:basedOn w:val="a"/>
    <w:link w:val="HTML0"/>
    <w:uiPriority w:val="99"/>
    <w:semiHidden/>
    <w:unhideWhenUsed/>
    <w:rsid w:val="0055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5084E"/>
    <w:rPr>
      <w:rFonts w:ascii="Courier New" w:eastAsia="Times New Roman" w:hAnsi="Courier New" w:cs="Courier New"/>
      <w:sz w:val="20"/>
      <w:szCs w:val="20"/>
      <w:lang w:val="uk-UA" w:eastAsia="uk-UA"/>
    </w:rPr>
  </w:style>
  <w:style w:type="character" w:styleId="a7">
    <w:name w:val="annotation reference"/>
    <w:basedOn w:val="a0"/>
    <w:uiPriority w:val="99"/>
    <w:semiHidden/>
    <w:unhideWhenUsed/>
    <w:rsid w:val="0038022C"/>
    <w:rPr>
      <w:sz w:val="16"/>
      <w:szCs w:val="16"/>
    </w:rPr>
  </w:style>
  <w:style w:type="paragraph" w:styleId="a8">
    <w:name w:val="annotation text"/>
    <w:basedOn w:val="a"/>
    <w:link w:val="a9"/>
    <w:uiPriority w:val="99"/>
    <w:semiHidden/>
    <w:unhideWhenUsed/>
    <w:rsid w:val="0038022C"/>
    <w:pPr>
      <w:spacing w:line="240" w:lineRule="auto"/>
    </w:pPr>
    <w:rPr>
      <w:sz w:val="20"/>
      <w:szCs w:val="20"/>
    </w:rPr>
  </w:style>
  <w:style w:type="character" w:customStyle="1" w:styleId="a9">
    <w:name w:val="Текст примечания Знак"/>
    <w:basedOn w:val="a0"/>
    <w:link w:val="a8"/>
    <w:uiPriority w:val="99"/>
    <w:semiHidden/>
    <w:rsid w:val="0038022C"/>
    <w:rPr>
      <w:sz w:val="20"/>
      <w:szCs w:val="20"/>
      <w:lang w:val="uk-UA"/>
    </w:rPr>
  </w:style>
  <w:style w:type="paragraph" w:styleId="aa">
    <w:name w:val="annotation subject"/>
    <w:basedOn w:val="a8"/>
    <w:next w:val="a8"/>
    <w:link w:val="ab"/>
    <w:uiPriority w:val="99"/>
    <w:semiHidden/>
    <w:unhideWhenUsed/>
    <w:rsid w:val="0038022C"/>
    <w:rPr>
      <w:b/>
      <w:bCs/>
    </w:rPr>
  </w:style>
  <w:style w:type="character" w:customStyle="1" w:styleId="ab">
    <w:name w:val="Тема примечания Знак"/>
    <w:basedOn w:val="a9"/>
    <w:link w:val="aa"/>
    <w:uiPriority w:val="99"/>
    <w:semiHidden/>
    <w:rsid w:val="0038022C"/>
    <w:rPr>
      <w:b/>
      <w:bCs/>
      <w:sz w:val="20"/>
      <w:szCs w:val="20"/>
      <w:lang w:val="uk-UA"/>
    </w:rPr>
  </w:style>
  <w:style w:type="paragraph" w:styleId="ac">
    <w:name w:val="Balloon Text"/>
    <w:basedOn w:val="a"/>
    <w:link w:val="ad"/>
    <w:uiPriority w:val="99"/>
    <w:semiHidden/>
    <w:unhideWhenUsed/>
    <w:rsid w:val="0038022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022C"/>
    <w:rPr>
      <w:rFonts w:ascii="Segoe UI" w:hAnsi="Segoe UI" w:cs="Segoe UI"/>
      <w:sz w:val="18"/>
      <w:szCs w:val="18"/>
      <w:lang w:val="uk-UA"/>
    </w:rPr>
  </w:style>
  <w:style w:type="paragraph" w:styleId="ae">
    <w:name w:val="List Paragraph"/>
    <w:basedOn w:val="a"/>
    <w:uiPriority w:val="34"/>
    <w:qFormat/>
    <w:rsid w:val="0038022C"/>
    <w:pPr>
      <w:spacing w:after="200" w:line="276" w:lineRule="auto"/>
      <w:ind w:left="720"/>
      <w:contextualSpacing/>
    </w:pPr>
    <w:rPr>
      <w:rFonts w:ascii="Calibri" w:eastAsia="Calibri" w:hAnsi="Calibri" w:cs="Times New Roman"/>
    </w:rPr>
  </w:style>
  <w:style w:type="paragraph" w:styleId="af">
    <w:name w:val="Normal (Web)"/>
    <w:basedOn w:val="a"/>
    <w:uiPriority w:val="99"/>
    <w:rsid w:val="0038022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D59E-6E58-4239-871D-8CD29248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4</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Lyudmyla MYKHAYLYK</dc:creator>
  <cp:keywords/>
  <dc:description/>
  <cp:lastModifiedBy>Yevgeniya KOVALENKO</cp:lastModifiedBy>
  <cp:revision>2</cp:revision>
  <cp:lastPrinted>2020-03-02T12:06:00Z</cp:lastPrinted>
  <dcterms:created xsi:type="dcterms:W3CDTF">2021-04-26T06:04:00Z</dcterms:created>
  <dcterms:modified xsi:type="dcterms:W3CDTF">2021-04-26T06:04:00Z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Enabled">
    <vt:lpwstr>true</vt:lpwstr>
  </property>
  <property fmtid="{D5CDD505-2E9C-101B-9397-08002B2CF9AE}" pid="3" name="MSIP_Label_a9be80aa-1d81-4f9b-a725-00b7929cdbde_SetDate">
    <vt:lpwstr>2021-04-26T06:04:49Z</vt:lpwstr>
  </property>
  <property fmtid="{D5CDD505-2E9C-101B-9397-08002B2CF9AE}" pid="4" name="MSIP_Label_a9be80aa-1d81-4f9b-a725-00b7929cdbde_Method">
    <vt:lpwstr>Standard</vt:lpwstr>
  </property>
  <property fmtid="{D5CDD505-2E9C-101B-9397-08002B2CF9AE}" pid="5" name="MSIP_Label_a9be80aa-1d81-4f9b-a725-00b7929cdbde_Name">
    <vt:lpwstr>a9be80aa-1d81-4f9b-a725-00b7929cdbde</vt:lpwstr>
  </property>
  <property fmtid="{D5CDD505-2E9C-101B-9397-08002B2CF9AE}" pid="6" name="MSIP_Label_a9be80aa-1d81-4f9b-a725-00b7929cdbde_SiteId">
    <vt:lpwstr>b2e0bd95-d717-4462-b33e-dcaec4e9c4ec</vt:lpwstr>
  </property>
  <property fmtid="{D5CDD505-2E9C-101B-9397-08002B2CF9AE}" pid="7" name="MSIP_Label_a9be80aa-1d81-4f9b-a725-00b7929cdbde_ActionId">
    <vt:lpwstr/>
  </property>
  <property fmtid="{D5CDD505-2E9C-101B-9397-08002B2CF9AE}" pid="8" name="MSIP_Label_a9be80aa-1d81-4f9b-a725-00b7929cdbde_ContentBits">
    <vt:lpwstr>1</vt:lpwstr>
  </property>
</Properties>
</file>